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B5004" w14:textId="49FEA822" w:rsidR="00493CF1" w:rsidRPr="004A175D" w:rsidRDefault="004A175D" w:rsidP="00493CF1">
      <w:pPr>
        <w:shd w:val="clear" w:color="auto" w:fill="FFFFFF"/>
        <w:rPr>
          <w:rFonts w:ascii="Times" w:hAnsi="Times"/>
          <w:b/>
          <w:bCs/>
          <w:color w:val="000000"/>
        </w:rPr>
      </w:pPr>
      <w:r w:rsidRPr="004A175D">
        <w:rPr>
          <w:rFonts w:ascii="Times" w:hAnsi="Times"/>
          <w:b/>
          <w:bCs/>
          <w:color w:val="000000"/>
        </w:rPr>
        <w:t xml:space="preserve">College </w:t>
      </w:r>
      <w:r w:rsidR="009924C2" w:rsidRPr="004A175D">
        <w:rPr>
          <w:rFonts w:ascii="Times" w:hAnsi="Times"/>
          <w:b/>
          <w:bCs/>
          <w:color w:val="000000"/>
        </w:rPr>
        <w:t>of Health</w:t>
      </w:r>
      <w:r w:rsidR="00F35336">
        <w:rPr>
          <w:rFonts w:ascii="Times" w:hAnsi="Times"/>
          <w:b/>
          <w:bCs/>
          <w:color w:val="000000"/>
        </w:rPr>
        <w:t xml:space="preserve"> – Health &amp; Kinesiology</w:t>
      </w:r>
      <w:r w:rsidRPr="004A175D">
        <w:rPr>
          <w:rFonts w:ascii="Times" w:hAnsi="Times"/>
          <w:b/>
          <w:bCs/>
          <w:color w:val="000000"/>
        </w:rPr>
        <w:t xml:space="preserve"> </w:t>
      </w:r>
      <w:r w:rsidR="00320FA5" w:rsidRPr="004A175D">
        <w:rPr>
          <w:rFonts w:ascii="Times" w:hAnsi="Times"/>
          <w:b/>
          <w:bCs/>
          <w:color w:val="000000"/>
        </w:rPr>
        <w:t xml:space="preserve">Learning Outcomes Assessment </w:t>
      </w:r>
      <w:r w:rsidRPr="004A175D">
        <w:rPr>
          <w:rFonts w:ascii="Times" w:hAnsi="Times"/>
          <w:b/>
          <w:bCs/>
          <w:color w:val="000000"/>
        </w:rPr>
        <w:t>Plan</w:t>
      </w:r>
    </w:p>
    <w:p w14:paraId="4FF9A190" w14:textId="23A9D4B1" w:rsidR="00493CF1" w:rsidRPr="004A175D" w:rsidRDefault="00320FA5" w:rsidP="00493CF1">
      <w:pPr>
        <w:shd w:val="clear" w:color="auto" w:fill="FFFFFF"/>
        <w:rPr>
          <w:rFonts w:ascii="Times" w:hAnsi="Times"/>
          <w:color w:val="000000"/>
          <w:lang w:val="en"/>
        </w:rPr>
      </w:pPr>
      <w:r w:rsidRPr="00345777">
        <w:rPr>
          <w:rFonts w:ascii="Times" w:hAnsi="Times"/>
          <w:b/>
          <w:bCs/>
          <w:color w:val="000000"/>
          <w:lang w:val="en"/>
        </w:rPr>
        <w:t>Program</w:t>
      </w:r>
      <w:r w:rsidR="0074131E" w:rsidRPr="00345777">
        <w:rPr>
          <w:rFonts w:ascii="Times" w:hAnsi="Times"/>
          <w:b/>
          <w:bCs/>
          <w:color w:val="000000"/>
          <w:lang w:val="en"/>
        </w:rPr>
        <w:t xml:space="preserve"> Name:</w:t>
      </w:r>
      <w:r w:rsidR="00A015CE" w:rsidRPr="004A175D">
        <w:rPr>
          <w:rFonts w:ascii="Times" w:hAnsi="Times"/>
          <w:color w:val="000000"/>
          <w:lang w:val="en"/>
        </w:rPr>
        <w:t xml:space="preserve"> </w:t>
      </w:r>
      <w:r w:rsidR="00A63C70">
        <w:rPr>
          <w:rFonts w:ascii="Times" w:hAnsi="Times"/>
          <w:color w:val="000000"/>
          <w:lang w:val="en"/>
        </w:rPr>
        <w:t xml:space="preserve">BS, </w:t>
      </w:r>
      <w:r w:rsidR="00F35336">
        <w:rPr>
          <w:rFonts w:ascii="Times" w:hAnsi="Times"/>
          <w:color w:val="000000"/>
          <w:lang w:val="en"/>
        </w:rPr>
        <w:t>MS</w:t>
      </w:r>
      <w:r w:rsidR="00A63C70">
        <w:rPr>
          <w:rFonts w:ascii="Times" w:hAnsi="Times"/>
          <w:color w:val="000000"/>
          <w:lang w:val="en"/>
        </w:rPr>
        <w:t>, &amp; PhD</w:t>
      </w:r>
      <w:r w:rsidR="00A86745">
        <w:rPr>
          <w:rFonts w:ascii="Times" w:hAnsi="Times"/>
          <w:color w:val="000000"/>
          <w:lang w:val="en"/>
        </w:rPr>
        <w:t xml:space="preserve"> </w:t>
      </w:r>
      <w:r w:rsidR="00F35336" w:rsidRPr="00F35336">
        <w:rPr>
          <w:rFonts w:ascii="Times" w:hAnsi="Times"/>
          <w:color w:val="000000"/>
        </w:rPr>
        <w:t>Health &amp; Kinesiology Program</w:t>
      </w:r>
    </w:p>
    <w:p w14:paraId="2C4B21DB" w14:textId="2409C40C" w:rsidR="004A175D" w:rsidRDefault="00345777" w:rsidP="00493CF1">
      <w:pPr>
        <w:shd w:val="clear" w:color="auto" w:fill="FFFFFF"/>
        <w:rPr>
          <w:rFonts w:ascii="Times" w:hAnsi="Times"/>
          <w:color w:val="000000"/>
          <w:lang w:val="en"/>
        </w:rPr>
      </w:pPr>
      <w:r w:rsidRPr="00345777">
        <w:rPr>
          <w:rFonts w:ascii="Times" w:hAnsi="Times"/>
          <w:b/>
          <w:bCs/>
          <w:color w:val="000000"/>
          <w:lang w:val="en"/>
        </w:rPr>
        <w:t>Level</w:t>
      </w:r>
      <w:r>
        <w:rPr>
          <w:rFonts w:ascii="Times" w:hAnsi="Times"/>
          <w:b/>
          <w:bCs/>
          <w:color w:val="000000"/>
          <w:lang w:val="en"/>
        </w:rPr>
        <w:t>:</w:t>
      </w:r>
      <w:r>
        <w:rPr>
          <w:rFonts w:ascii="Times" w:hAnsi="Times"/>
          <w:color w:val="000000"/>
          <w:lang w:val="en"/>
        </w:rPr>
        <w:t xml:space="preserve"> </w:t>
      </w:r>
      <w:r w:rsidR="00F35336">
        <w:rPr>
          <w:rFonts w:ascii="Times" w:hAnsi="Times"/>
          <w:color w:val="000000"/>
          <w:lang w:val="en"/>
        </w:rPr>
        <w:t xml:space="preserve">Graduate </w:t>
      </w:r>
      <w:r w:rsidR="00A86745">
        <w:rPr>
          <w:rFonts w:ascii="Times" w:hAnsi="Times"/>
          <w:color w:val="000000"/>
          <w:lang w:val="en"/>
        </w:rPr>
        <w:t>–</w:t>
      </w:r>
      <w:r w:rsidR="00F35336">
        <w:rPr>
          <w:rFonts w:ascii="Times" w:hAnsi="Times"/>
          <w:color w:val="000000"/>
          <w:lang w:val="en"/>
        </w:rPr>
        <w:t xml:space="preserve"> </w:t>
      </w:r>
      <w:r w:rsidR="00A63C70">
        <w:rPr>
          <w:rFonts w:ascii="Times" w:hAnsi="Times"/>
          <w:color w:val="000000"/>
          <w:lang w:val="en"/>
        </w:rPr>
        <w:t xml:space="preserve">BS, </w:t>
      </w:r>
      <w:r w:rsidR="00F35336">
        <w:rPr>
          <w:rFonts w:ascii="Times" w:hAnsi="Times"/>
          <w:color w:val="000000"/>
          <w:lang w:val="en"/>
        </w:rPr>
        <w:t>MS</w:t>
      </w:r>
      <w:r w:rsidR="00C47AC5">
        <w:rPr>
          <w:rFonts w:ascii="Times" w:hAnsi="Times"/>
          <w:color w:val="000000"/>
          <w:lang w:val="en"/>
        </w:rPr>
        <w:t xml:space="preserve"> and PhD</w:t>
      </w:r>
    </w:p>
    <w:p w14:paraId="5B270CF3" w14:textId="11B927CA" w:rsidR="00466378" w:rsidRPr="00466378" w:rsidRDefault="00466378" w:rsidP="00493CF1">
      <w:pPr>
        <w:shd w:val="clear" w:color="auto" w:fill="FFFFFF"/>
        <w:rPr>
          <w:rFonts w:ascii="Times" w:hAnsi="Times"/>
          <w:b/>
          <w:bCs/>
          <w:color w:val="000000"/>
          <w:lang w:val="en"/>
        </w:rPr>
      </w:pPr>
      <w:r w:rsidRPr="00466378">
        <w:rPr>
          <w:rFonts w:ascii="Times" w:hAnsi="Times"/>
          <w:b/>
          <w:bCs/>
          <w:color w:val="000000"/>
          <w:lang w:val="en"/>
        </w:rPr>
        <w:t xml:space="preserve">Website: </w:t>
      </w:r>
      <w:r w:rsidR="00C47AC5" w:rsidRPr="00C47AC5">
        <w:rPr>
          <w:rFonts w:ascii="Times" w:hAnsi="Times"/>
          <w:b/>
          <w:bCs/>
          <w:color w:val="000000"/>
          <w:lang w:val="en"/>
        </w:rPr>
        <w:t>https://health.utah.edu/health-kinesiology/graduate-programs</w:t>
      </w:r>
    </w:p>
    <w:p w14:paraId="0E723659" w14:textId="77777777" w:rsidR="00A63C70" w:rsidRDefault="00A63C70" w:rsidP="00493CF1">
      <w:pPr>
        <w:shd w:val="clear" w:color="auto" w:fill="FFFFFF"/>
        <w:rPr>
          <w:rFonts w:ascii="Times" w:hAnsi="Times"/>
          <w:color w:val="000000"/>
          <w:lang w:val="en"/>
        </w:rPr>
      </w:pPr>
    </w:p>
    <w:p w14:paraId="49C1FD75" w14:textId="6E30D115" w:rsidR="00493CF1" w:rsidRDefault="00A63C70" w:rsidP="00493CF1">
      <w:pPr>
        <w:shd w:val="clear" w:color="auto" w:fill="FFFFFF"/>
        <w:rPr>
          <w:rFonts w:ascii="Times" w:hAnsi="Times"/>
          <w:color w:val="000000"/>
          <w:lang w:val="en"/>
        </w:rPr>
      </w:pPr>
      <w:r>
        <w:rPr>
          <w:rFonts w:ascii="Times" w:hAnsi="Times"/>
          <w:color w:val="000000"/>
          <w:lang w:val="en"/>
        </w:rPr>
        <w:t>BS Program with 5 emphases</w:t>
      </w:r>
    </w:p>
    <w:p w14:paraId="4F917082" w14:textId="77777777" w:rsidR="00A63C70" w:rsidRDefault="00A63C70" w:rsidP="00A63C70">
      <w:pPr>
        <w:pStyle w:val="ListParagraph"/>
        <w:numPr>
          <w:ilvl w:val="0"/>
          <w:numId w:val="8"/>
        </w:numPr>
        <w:shd w:val="clear" w:color="auto" w:fill="FFFFFF"/>
        <w:ind w:left="360" w:hanging="360"/>
        <w:rPr>
          <w:rFonts w:ascii="Times" w:hAnsi="Times"/>
          <w:b/>
          <w:bCs/>
          <w:color w:val="000000"/>
          <w:lang w:val="en"/>
        </w:rPr>
      </w:pPr>
      <w:r w:rsidRPr="004234BB">
        <w:rPr>
          <w:rFonts w:ascii="Times" w:hAnsi="Times"/>
          <w:b/>
          <w:bCs/>
          <w:color w:val="000000"/>
          <w:lang w:val="en"/>
        </w:rPr>
        <w:t>Program Overview</w:t>
      </w:r>
    </w:p>
    <w:p w14:paraId="199619F9" w14:textId="77777777" w:rsidR="00A63C70" w:rsidRPr="0021681F" w:rsidRDefault="00A63C70" w:rsidP="00A63C70">
      <w:pPr>
        <w:shd w:val="clear" w:color="auto" w:fill="FFFFFF"/>
        <w:rPr>
          <w:rFonts w:ascii="Times" w:hAnsi="Times"/>
          <w:color w:val="000000"/>
        </w:rPr>
      </w:pPr>
      <w:r w:rsidRPr="0021681F">
        <w:rPr>
          <w:rFonts w:ascii="Times" w:hAnsi="Times"/>
          <w:color w:val="000000"/>
        </w:rPr>
        <w:t>The B.S. in Health and Kinesiology has five emphases: Community Health</w:t>
      </w:r>
      <w:r>
        <w:rPr>
          <w:rFonts w:ascii="Times" w:hAnsi="Times"/>
          <w:color w:val="000000"/>
        </w:rPr>
        <w:t xml:space="preserve"> Education</w:t>
      </w:r>
      <w:r w:rsidRPr="0021681F">
        <w:rPr>
          <w:rFonts w:ascii="Times" w:hAnsi="Times"/>
          <w:color w:val="000000"/>
        </w:rPr>
        <w:t>; Emergency Medical Services; Nuclear Medicine Technology; Health and Physical Education</w:t>
      </w:r>
      <w:r>
        <w:rPr>
          <w:rFonts w:ascii="Times" w:hAnsi="Times"/>
          <w:color w:val="000000"/>
        </w:rPr>
        <w:t xml:space="preserve"> Teaching</w:t>
      </w:r>
      <w:r w:rsidRPr="0021681F">
        <w:rPr>
          <w:rFonts w:ascii="Times" w:hAnsi="Times"/>
          <w:color w:val="000000"/>
        </w:rPr>
        <w:t>; and Kinesiology.</w:t>
      </w:r>
    </w:p>
    <w:p w14:paraId="2E6F2AC4" w14:textId="77777777" w:rsidR="00A63C70" w:rsidRPr="0021681F" w:rsidRDefault="00A63C70" w:rsidP="00A63C70">
      <w:pPr>
        <w:shd w:val="clear" w:color="auto" w:fill="FFFFFF"/>
        <w:rPr>
          <w:rFonts w:ascii="Times" w:hAnsi="Times"/>
          <w:color w:val="000000"/>
        </w:rPr>
      </w:pPr>
      <w:r w:rsidRPr="0021681F">
        <w:rPr>
          <w:rFonts w:ascii="Times" w:hAnsi="Times"/>
          <w:color w:val="000000"/>
        </w:rPr>
        <w:t> </w:t>
      </w:r>
    </w:p>
    <w:p w14:paraId="79C87BB7" w14:textId="77777777" w:rsidR="00A63C70" w:rsidRDefault="00A63C70" w:rsidP="00A63C70">
      <w:pPr>
        <w:shd w:val="clear" w:color="auto" w:fill="FFFFFF"/>
        <w:rPr>
          <w:rFonts w:ascii="Times" w:hAnsi="Times"/>
          <w:color w:val="000000"/>
        </w:rPr>
      </w:pPr>
      <w:r w:rsidRPr="0021681F">
        <w:rPr>
          <w:rFonts w:ascii="Times" w:hAnsi="Times"/>
          <w:b/>
          <w:bCs/>
          <w:color w:val="000000"/>
        </w:rPr>
        <w:t>Kinesiology emphasis:</w:t>
      </w:r>
      <w:r w:rsidRPr="0021681F">
        <w:rPr>
          <w:rFonts w:ascii="Times" w:hAnsi="Times"/>
          <w:color w:val="000000"/>
        </w:rPr>
        <w:t xml:space="preserve"> The kinesiology emphasis combines exercise science fundamentals along with a signature experience in community based physical activity, fitness and wellness. The emphasis is ideal for students who are interested in pursuing careers in areas such as corporate fitness, cardiac rehabilitation, and strength and conditioning. The emphasis also prepares students to pursue graduate programs in exercise science/kinesiology, physical therapy, medicine and physician assistant programs, occupational therapy, public health, and a variety of other programs that train health professionals.</w:t>
      </w:r>
    </w:p>
    <w:p w14:paraId="1B3F0582" w14:textId="77777777" w:rsidR="00A63C70" w:rsidRPr="0021681F" w:rsidRDefault="00A63C70" w:rsidP="00A63C70">
      <w:pPr>
        <w:shd w:val="clear" w:color="auto" w:fill="FFFFFF"/>
        <w:rPr>
          <w:rFonts w:ascii="Times" w:hAnsi="Times"/>
          <w:color w:val="000000"/>
        </w:rPr>
      </w:pPr>
    </w:p>
    <w:p w14:paraId="5BC3009A" w14:textId="77777777" w:rsidR="00A63C70" w:rsidRPr="0021681F" w:rsidRDefault="00A63C70" w:rsidP="00A63C70">
      <w:pPr>
        <w:shd w:val="clear" w:color="auto" w:fill="FFFFFF"/>
        <w:rPr>
          <w:rFonts w:ascii="Times" w:hAnsi="Times"/>
          <w:color w:val="000000"/>
        </w:rPr>
      </w:pPr>
      <w:r w:rsidRPr="0021681F">
        <w:rPr>
          <w:rFonts w:ascii="Times" w:hAnsi="Times"/>
          <w:b/>
          <w:bCs/>
          <w:color w:val="000000"/>
        </w:rPr>
        <w:t>Community Health Education emphasis:</w:t>
      </w:r>
      <w:r w:rsidRPr="0021681F">
        <w:rPr>
          <w:rFonts w:ascii="Times" w:hAnsi="Times"/>
          <w:color w:val="000000"/>
        </w:rPr>
        <w:t xml:space="preserve"> The community health education emphasis is a career training program that prepares students for health education roles in public, non-profit, and private health organizations including government agencies, corporate wellness facilities, and clinical education programs. This emphasis include a community health track and a workplace wellness track.</w:t>
      </w:r>
    </w:p>
    <w:p w14:paraId="62FAEC82" w14:textId="77777777" w:rsidR="00A63C70" w:rsidRPr="0021681F" w:rsidRDefault="00A63C70" w:rsidP="00A63C70">
      <w:pPr>
        <w:shd w:val="clear" w:color="auto" w:fill="FFFFFF"/>
        <w:rPr>
          <w:rFonts w:ascii="Times" w:hAnsi="Times"/>
          <w:color w:val="000000"/>
        </w:rPr>
      </w:pPr>
      <w:r w:rsidRPr="0021681F">
        <w:rPr>
          <w:rFonts w:ascii="Times" w:hAnsi="Times"/>
          <w:color w:val="000000"/>
        </w:rPr>
        <w:t> </w:t>
      </w:r>
    </w:p>
    <w:p w14:paraId="4F502BE4" w14:textId="77777777" w:rsidR="00A63C70" w:rsidRPr="0021681F" w:rsidRDefault="00A63C70" w:rsidP="00A63C70">
      <w:pPr>
        <w:shd w:val="clear" w:color="auto" w:fill="FFFFFF"/>
        <w:rPr>
          <w:rFonts w:ascii="Times" w:hAnsi="Times"/>
          <w:color w:val="000000"/>
        </w:rPr>
      </w:pPr>
      <w:r w:rsidRPr="0021681F">
        <w:rPr>
          <w:rFonts w:ascii="Times" w:hAnsi="Times"/>
          <w:b/>
          <w:bCs/>
          <w:color w:val="000000"/>
        </w:rPr>
        <w:t>Emergency Medical Services emphasis:</w:t>
      </w:r>
      <w:r w:rsidRPr="0021681F">
        <w:rPr>
          <w:rFonts w:ascii="Times" w:hAnsi="Times"/>
          <w:color w:val="000000"/>
        </w:rPr>
        <w:t xml:space="preserve"> The emergency medical services emphasis prepares students to serve the community as an allied health professional in emergency medical response. Students choose from tracks in management, wilderness rescue, and community response/fire services.</w:t>
      </w:r>
    </w:p>
    <w:p w14:paraId="51B09C8C" w14:textId="77777777" w:rsidR="00A63C70" w:rsidRPr="0021681F" w:rsidRDefault="00A63C70" w:rsidP="00A63C70">
      <w:pPr>
        <w:shd w:val="clear" w:color="auto" w:fill="FFFFFF"/>
        <w:rPr>
          <w:rFonts w:ascii="Times" w:hAnsi="Times"/>
          <w:color w:val="000000"/>
        </w:rPr>
      </w:pPr>
      <w:r w:rsidRPr="0021681F">
        <w:rPr>
          <w:rFonts w:ascii="Times" w:hAnsi="Times"/>
          <w:color w:val="000000"/>
        </w:rPr>
        <w:t> </w:t>
      </w:r>
    </w:p>
    <w:p w14:paraId="7F729513" w14:textId="77777777" w:rsidR="00A63C70" w:rsidRPr="0021681F" w:rsidRDefault="00A63C70" w:rsidP="00A63C70">
      <w:pPr>
        <w:shd w:val="clear" w:color="auto" w:fill="FFFFFF"/>
        <w:rPr>
          <w:rFonts w:ascii="Times" w:hAnsi="Times"/>
          <w:color w:val="000000"/>
        </w:rPr>
      </w:pPr>
      <w:r w:rsidRPr="0021681F">
        <w:rPr>
          <w:rFonts w:ascii="Times" w:hAnsi="Times"/>
          <w:b/>
          <w:bCs/>
          <w:color w:val="000000"/>
        </w:rPr>
        <w:t>Nuclear Medicine Technology emphasis:</w:t>
      </w:r>
      <w:r w:rsidRPr="0021681F">
        <w:rPr>
          <w:rFonts w:ascii="Times" w:hAnsi="Times"/>
          <w:color w:val="000000"/>
        </w:rPr>
        <w:t xml:space="preserve"> The nuclear medicine technology emphasis prepares students to develop the skills and knowledge required of a nuclear medicine technologist and graduates will be prepared to successfully complete the national exam in nuclear medicine technology that is required for certification and state licensure.</w:t>
      </w:r>
    </w:p>
    <w:p w14:paraId="69CE0185" w14:textId="77777777" w:rsidR="00A63C70" w:rsidRDefault="00A63C70" w:rsidP="00A63C70">
      <w:pPr>
        <w:shd w:val="clear" w:color="auto" w:fill="FFFFFF"/>
        <w:rPr>
          <w:rFonts w:ascii="Times" w:hAnsi="Times"/>
          <w:b/>
          <w:bCs/>
          <w:color w:val="000000"/>
        </w:rPr>
      </w:pPr>
    </w:p>
    <w:p w14:paraId="1F1D42D4" w14:textId="77777777" w:rsidR="00A63C70" w:rsidRPr="0021681F" w:rsidRDefault="00A63C70" w:rsidP="00A63C70">
      <w:pPr>
        <w:shd w:val="clear" w:color="auto" w:fill="FFFFFF"/>
        <w:rPr>
          <w:rFonts w:ascii="Times" w:hAnsi="Times"/>
          <w:color w:val="000000"/>
        </w:rPr>
      </w:pPr>
      <w:r w:rsidRPr="0021681F">
        <w:rPr>
          <w:rFonts w:ascii="Times" w:hAnsi="Times"/>
          <w:b/>
          <w:bCs/>
          <w:color w:val="000000"/>
        </w:rPr>
        <w:t>Health and Physical Education Teaching emphasis:</w:t>
      </w:r>
      <w:r w:rsidRPr="0021681F">
        <w:rPr>
          <w:rFonts w:ascii="Times" w:hAnsi="Times"/>
          <w:color w:val="000000"/>
        </w:rPr>
        <w:t xml:space="preserve"> The health and physical education teaching emphasis prepares student to pursue a career as a schoolteacher. Graduate</w:t>
      </w:r>
      <w:r>
        <w:rPr>
          <w:rFonts w:ascii="Times" w:hAnsi="Times"/>
          <w:color w:val="000000"/>
        </w:rPr>
        <w:t>s</w:t>
      </w:r>
      <w:r w:rsidRPr="0021681F">
        <w:rPr>
          <w:rFonts w:ascii="Times" w:hAnsi="Times"/>
          <w:color w:val="000000"/>
        </w:rPr>
        <w:t xml:space="preserve"> from this emphasis will develop the knowledge and skill necessary to sit for certifications exams required to be a licensed teacher.</w:t>
      </w:r>
    </w:p>
    <w:p w14:paraId="40998DFE" w14:textId="77777777" w:rsidR="00A63C70" w:rsidRPr="00F30825" w:rsidRDefault="00A63C70" w:rsidP="00A63C70">
      <w:pPr>
        <w:shd w:val="clear" w:color="auto" w:fill="FFFFFF"/>
        <w:rPr>
          <w:rFonts w:ascii="Lora" w:hAnsi="Lora"/>
          <w:color w:val="000000"/>
          <w:sz w:val="21"/>
          <w:szCs w:val="21"/>
        </w:rPr>
      </w:pPr>
      <w:r w:rsidRPr="0021681F">
        <w:rPr>
          <w:rFonts w:ascii="Times" w:hAnsi="Times"/>
          <w:color w:val="000000"/>
        </w:rPr>
        <w:t> </w:t>
      </w:r>
      <w:r w:rsidRPr="00F30825">
        <w:rPr>
          <w:rFonts w:ascii="Lora" w:hAnsi="Lora"/>
          <w:color w:val="000000"/>
          <w:sz w:val="21"/>
          <w:szCs w:val="21"/>
        </w:rPr>
        <w:t> </w:t>
      </w:r>
    </w:p>
    <w:p w14:paraId="5DE90DFB" w14:textId="77777777" w:rsidR="00A63C70" w:rsidRDefault="00A63C70" w:rsidP="00A63C70">
      <w:pPr>
        <w:pStyle w:val="ListParagraph"/>
        <w:numPr>
          <w:ilvl w:val="0"/>
          <w:numId w:val="8"/>
        </w:numPr>
        <w:shd w:val="clear" w:color="auto" w:fill="FFFFFF"/>
        <w:ind w:left="360" w:hanging="360"/>
        <w:rPr>
          <w:rFonts w:ascii="Times" w:hAnsi="Times"/>
          <w:color w:val="000000"/>
        </w:rPr>
      </w:pPr>
      <w:r w:rsidRPr="004234BB">
        <w:rPr>
          <w:rFonts w:ascii="Times" w:hAnsi="Times"/>
          <w:b/>
          <w:bCs/>
          <w:color w:val="000000"/>
          <w:lang w:val="en"/>
        </w:rPr>
        <w:t>Program</w:t>
      </w:r>
      <w:r w:rsidRPr="004A175D">
        <w:rPr>
          <w:rFonts w:ascii="Times" w:hAnsi="Times"/>
          <w:b/>
          <w:bCs/>
          <w:color w:val="000000"/>
        </w:rPr>
        <w:t xml:space="preserve"> Learning Outcomes: </w:t>
      </w:r>
    </w:p>
    <w:p w14:paraId="50CA45AD" w14:textId="77777777" w:rsidR="00A63C70" w:rsidRDefault="00A63C70" w:rsidP="00A63C70">
      <w:pPr>
        <w:shd w:val="clear" w:color="auto" w:fill="FFFFFF"/>
        <w:rPr>
          <w:rFonts w:ascii="Times" w:hAnsi="Times"/>
          <w:color w:val="000000"/>
        </w:rPr>
      </w:pPr>
      <w:r>
        <w:rPr>
          <w:rFonts w:ascii="Times" w:hAnsi="Times"/>
          <w:color w:val="000000"/>
        </w:rPr>
        <w:lastRenderedPageBreak/>
        <w:t xml:space="preserve">The overall Bachelor of Science Health and Kinesiology Program Goals are: </w:t>
      </w:r>
    </w:p>
    <w:p w14:paraId="7ADFE279" w14:textId="77777777" w:rsidR="00A63C70" w:rsidRPr="0021681F" w:rsidRDefault="00A63C70" w:rsidP="00A63C70">
      <w:pPr>
        <w:pStyle w:val="ListParagraph"/>
        <w:numPr>
          <w:ilvl w:val="0"/>
          <w:numId w:val="14"/>
        </w:numPr>
        <w:shd w:val="clear" w:color="auto" w:fill="FFFFFF"/>
        <w:rPr>
          <w:color w:val="000000" w:themeColor="text1"/>
        </w:rPr>
      </w:pPr>
      <w:r w:rsidRPr="00F30825">
        <w:rPr>
          <w:color w:val="000000" w:themeColor="text1"/>
        </w:rPr>
        <w:t>Demonstrate skills and knowledge related to health and kinesiology</w:t>
      </w:r>
    </w:p>
    <w:p w14:paraId="7A0039FC" w14:textId="77777777" w:rsidR="00A63C70" w:rsidRPr="0021681F" w:rsidRDefault="00A63C70" w:rsidP="00A63C70">
      <w:pPr>
        <w:pStyle w:val="ListParagraph"/>
        <w:numPr>
          <w:ilvl w:val="0"/>
          <w:numId w:val="14"/>
        </w:numPr>
        <w:shd w:val="clear" w:color="auto" w:fill="FFFFFF"/>
        <w:rPr>
          <w:color w:val="000000" w:themeColor="text1"/>
        </w:rPr>
      </w:pPr>
      <w:r w:rsidRPr="00F30825">
        <w:rPr>
          <w:color w:val="000000" w:themeColor="text1"/>
        </w:rPr>
        <w:t>Apply research and/or theoretical concepts related to health and physical activity</w:t>
      </w:r>
    </w:p>
    <w:p w14:paraId="75BD6677" w14:textId="77777777" w:rsidR="00A63C70" w:rsidRPr="0021681F" w:rsidRDefault="00A63C70" w:rsidP="00A63C70">
      <w:pPr>
        <w:pStyle w:val="ListParagraph"/>
        <w:numPr>
          <w:ilvl w:val="0"/>
          <w:numId w:val="14"/>
        </w:numPr>
        <w:shd w:val="clear" w:color="auto" w:fill="FFFFFF"/>
        <w:rPr>
          <w:color w:val="000000" w:themeColor="text1"/>
        </w:rPr>
      </w:pPr>
      <w:r w:rsidRPr="00F30825">
        <w:rPr>
          <w:color w:val="000000" w:themeColor="text1"/>
        </w:rPr>
        <w:t>Demonstrate oral and written communication skills</w:t>
      </w:r>
    </w:p>
    <w:p w14:paraId="7E10CF0C" w14:textId="77777777" w:rsidR="00A63C70" w:rsidRPr="0021681F" w:rsidRDefault="00A63C70" w:rsidP="00A63C70">
      <w:pPr>
        <w:pStyle w:val="ListParagraph"/>
        <w:numPr>
          <w:ilvl w:val="0"/>
          <w:numId w:val="14"/>
        </w:numPr>
        <w:shd w:val="clear" w:color="auto" w:fill="FFFFFF"/>
        <w:rPr>
          <w:color w:val="000000" w:themeColor="text1"/>
        </w:rPr>
      </w:pPr>
      <w:r w:rsidRPr="00F30825">
        <w:rPr>
          <w:color w:val="000000" w:themeColor="text1"/>
        </w:rPr>
        <w:t>Evaluate and synthesize health and physical activity programming/interven</w:t>
      </w:r>
      <w:r w:rsidRPr="0021681F">
        <w:rPr>
          <w:color w:val="000000" w:themeColor="text1"/>
        </w:rPr>
        <w:t>ti</w:t>
      </w:r>
      <w:r w:rsidRPr="00F30825">
        <w:rPr>
          <w:color w:val="000000" w:themeColor="text1"/>
        </w:rPr>
        <w:t>ons</w:t>
      </w:r>
    </w:p>
    <w:p w14:paraId="65E40E3F" w14:textId="77777777" w:rsidR="00A63C70" w:rsidRDefault="00A63C70" w:rsidP="00A63C70">
      <w:pPr>
        <w:pStyle w:val="ListParagraph"/>
        <w:numPr>
          <w:ilvl w:val="0"/>
          <w:numId w:val="14"/>
        </w:numPr>
        <w:shd w:val="clear" w:color="auto" w:fill="FFFFFF"/>
        <w:rPr>
          <w:color w:val="000000" w:themeColor="text1"/>
        </w:rPr>
      </w:pPr>
      <w:r w:rsidRPr="00F30825">
        <w:rPr>
          <w:color w:val="000000" w:themeColor="text1"/>
        </w:rPr>
        <w:t>Demonstrate professional behavior</w:t>
      </w:r>
    </w:p>
    <w:p w14:paraId="79036FB5" w14:textId="77777777" w:rsidR="00A63C70" w:rsidRPr="00FC2A13" w:rsidRDefault="00A63C70" w:rsidP="00A63C70">
      <w:pPr>
        <w:shd w:val="clear" w:color="auto" w:fill="FFFFFF"/>
        <w:rPr>
          <w:color w:val="000000" w:themeColor="text1"/>
        </w:rPr>
      </w:pPr>
      <w:r>
        <w:rPr>
          <w:color w:val="000000" w:themeColor="text1"/>
        </w:rPr>
        <w:t>In addition, each emphasis has specific additional outcomes.</w:t>
      </w:r>
    </w:p>
    <w:p w14:paraId="13E17761" w14:textId="77777777" w:rsidR="00A63C70" w:rsidRDefault="00A63C70" w:rsidP="00A63C70">
      <w:pPr>
        <w:shd w:val="clear" w:color="auto" w:fill="FFFFFF"/>
        <w:rPr>
          <w:color w:val="000000" w:themeColor="text1"/>
        </w:rPr>
      </w:pPr>
    </w:p>
    <w:p w14:paraId="4BAD8B32" w14:textId="77777777" w:rsidR="00A63C70" w:rsidRDefault="00A63C70" w:rsidP="00A63C70">
      <w:pPr>
        <w:pStyle w:val="ListParagraph"/>
        <w:numPr>
          <w:ilvl w:val="0"/>
          <w:numId w:val="8"/>
        </w:numPr>
        <w:shd w:val="clear" w:color="auto" w:fill="FFFFFF"/>
        <w:ind w:left="360" w:hanging="360"/>
        <w:rPr>
          <w:rFonts w:ascii="Times" w:hAnsi="Times"/>
          <w:b/>
          <w:bCs/>
          <w:color w:val="000000"/>
        </w:rPr>
      </w:pPr>
      <w:r w:rsidRPr="00C22AEB">
        <w:rPr>
          <w:rFonts w:ascii="Times" w:hAnsi="Times"/>
          <w:b/>
          <w:bCs/>
          <w:color w:val="000000"/>
        </w:rPr>
        <w:t xml:space="preserve">Alignment Grid or Curriculum Map </w:t>
      </w:r>
    </w:p>
    <w:p w14:paraId="5BC1D787" w14:textId="2C2EBB8A" w:rsidR="00A63C70" w:rsidRDefault="00A63C70" w:rsidP="00A63C70">
      <w:pPr>
        <w:shd w:val="clear" w:color="auto" w:fill="FFFFFF"/>
        <w:rPr>
          <w:rFonts w:ascii="Times" w:hAnsi="Times"/>
          <w:color w:val="000000"/>
        </w:rPr>
      </w:pPr>
      <w:r>
        <w:rPr>
          <w:rFonts w:ascii="Times" w:hAnsi="Times"/>
          <w:bCs/>
          <w:color w:val="000000"/>
        </w:rPr>
        <w:t xml:space="preserve">The table presented below displays the assessment plan for the five emphases: Kinesiology, Community Health Education, Emergency Medical Services, Nuclear Medicine Technology, and Health and Physical Education Teaching.  </w:t>
      </w:r>
      <w:r>
        <w:rPr>
          <w:rFonts w:ascii="Times" w:hAnsi="Times"/>
          <w:color w:val="000000"/>
        </w:rPr>
        <w:t>In the table, the learning outcomes are displayed down the left side.  Along the top, the process for assessment is detailed.</w:t>
      </w:r>
    </w:p>
    <w:p w14:paraId="2AF0742B" w14:textId="77777777" w:rsidR="001B4F8A" w:rsidRDefault="001B4F8A" w:rsidP="00A63C70">
      <w:pPr>
        <w:shd w:val="clear" w:color="auto" w:fill="FFFFFF"/>
        <w:rPr>
          <w:rFonts w:ascii="Times" w:hAnsi="Times"/>
          <w:color w:val="000000"/>
        </w:rPr>
      </w:pPr>
    </w:p>
    <w:p w14:paraId="224139DB" w14:textId="730AD714" w:rsidR="00A63C70" w:rsidRDefault="00A63C70" w:rsidP="00A63C70">
      <w:pPr>
        <w:shd w:val="clear" w:color="auto" w:fill="FFFFFF"/>
        <w:rPr>
          <w:rFonts w:ascii="Times" w:hAnsi="Times"/>
          <w:color w:val="000000"/>
        </w:rPr>
      </w:pPr>
      <w:r>
        <w:rPr>
          <w:rFonts w:ascii="Times" w:hAnsi="Times"/>
          <w:color w:val="000000"/>
        </w:rPr>
        <w:t>Table 1: Learning Outcome Assessment for Health and Kinesiology Undergraduate Program</w:t>
      </w:r>
    </w:p>
    <w:tbl>
      <w:tblPr>
        <w:tblW w:w="13670" w:type="dxa"/>
        <w:tblInd w:w="-280" w:type="dxa"/>
        <w:tblLook w:val="04A0" w:firstRow="1" w:lastRow="0" w:firstColumn="1" w:lastColumn="0" w:noHBand="0" w:noVBand="1"/>
      </w:tblPr>
      <w:tblGrid>
        <w:gridCol w:w="3060"/>
        <w:gridCol w:w="1890"/>
        <w:gridCol w:w="2270"/>
        <w:gridCol w:w="1838"/>
        <w:gridCol w:w="1624"/>
        <w:gridCol w:w="1636"/>
        <w:gridCol w:w="1352"/>
      </w:tblGrid>
      <w:tr w:rsidR="001B4F8A" w:rsidRPr="001B4F8A" w14:paraId="2F87AD5E" w14:textId="77777777" w:rsidTr="00DE2EB1">
        <w:trPr>
          <w:trHeight w:val="1280"/>
          <w:tblHeader/>
        </w:trPr>
        <w:tc>
          <w:tcPr>
            <w:tcW w:w="3060" w:type="dxa"/>
            <w:tcBorders>
              <w:top w:val="single" w:sz="8" w:space="0" w:color="auto"/>
              <w:left w:val="single" w:sz="8" w:space="0" w:color="auto"/>
              <w:bottom w:val="single" w:sz="8" w:space="0" w:color="auto"/>
              <w:right w:val="single" w:sz="8" w:space="0" w:color="auto"/>
            </w:tcBorders>
            <w:shd w:val="clear" w:color="000000" w:fill="C6E0B4"/>
            <w:noWrap/>
            <w:hideMark/>
          </w:tcPr>
          <w:p w14:paraId="0386E7F1" w14:textId="74C53874" w:rsidR="00A63C70" w:rsidRPr="001B4F8A" w:rsidRDefault="00A63C70" w:rsidP="00A63C70">
            <w:pPr>
              <w:rPr>
                <w:rFonts w:ascii="Calibri" w:hAnsi="Calibri" w:cs="Calibri"/>
                <w:b/>
                <w:bCs/>
                <w:color w:val="0061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000000" w:fill="C6E0B4"/>
            <w:noWrap/>
            <w:hideMark/>
          </w:tcPr>
          <w:p w14:paraId="697CB38F" w14:textId="77777777" w:rsidR="00A63C70" w:rsidRPr="001B4F8A" w:rsidRDefault="00A63C70" w:rsidP="00A63C70">
            <w:pPr>
              <w:rPr>
                <w:rFonts w:ascii="Calibri" w:hAnsi="Calibri" w:cs="Calibri"/>
                <w:color w:val="006100"/>
                <w:sz w:val="18"/>
                <w:szCs w:val="18"/>
              </w:rPr>
            </w:pPr>
            <w:r w:rsidRPr="001B4F8A">
              <w:rPr>
                <w:rFonts w:ascii="Calibri" w:hAnsi="Calibri" w:cs="Calibri"/>
                <w:color w:val="006100"/>
                <w:sz w:val="18"/>
                <w:szCs w:val="18"/>
              </w:rPr>
              <w:t>Class/experience</w:t>
            </w:r>
          </w:p>
        </w:tc>
        <w:tc>
          <w:tcPr>
            <w:tcW w:w="2270" w:type="dxa"/>
            <w:tcBorders>
              <w:top w:val="single" w:sz="8" w:space="0" w:color="auto"/>
              <w:left w:val="single" w:sz="8" w:space="0" w:color="auto"/>
              <w:bottom w:val="single" w:sz="8" w:space="0" w:color="auto"/>
              <w:right w:val="single" w:sz="8" w:space="0" w:color="auto"/>
            </w:tcBorders>
            <w:shd w:val="clear" w:color="000000" w:fill="C6E0B4"/>
            <w:hideMark/>
          </w:tcPr>
          <w:p w14:paraId="700158D3" w14:textId="77777777" w:rsidR="00A63C70" w:rsidRPr="001B4F8A" w:rsidRDefault="00A63C70" w:rsidP="00A63C70">
            <w:pPr>
              <w:rPr>
                <w:rFonts w:ascii="Calibri" w:hAnsi="Calibri" w:cs="Calibri"/>
                <w:color w:val="006100"/>
                <w:sz w:val="18"/>
                <w:szCs w:val="18"/>
              </w:rPr>
            </w:pPr>
            <w:r w:rsidRPr="001B4F8A">
              <w:rPr>
                <w:rFonts w:ascii="Calibri" w:hAnsi="Calibri" w:cs="Calibri"/>
                <w:color w:val="006100"/>
                <w:sz w:val="18"/>
                <w:szCs w:val="18"/>
              </w:rPr>
              <w:t xml:space="preserve">Exact Assessment- what will be used to assess outcome? </w:t>
            </w:r>
          </w:p>
        </w:tc>
        <w:tc>
          <w:tcPr>
            <w:tcW w:w="1838" w:type="dxa"/>
            <w:tcBorders>
              <w:top w:val="single" w:sz="8" w:space="0" w:color="auto"/>
              <w:left w:val="single" w:sz="8" w:space="0" w:color="auto"/>
              <w:bottom w:val="single" w:sz="8" w:space="0" w:color="auto"/>
              <w:right w:val="single" w:sz="8" w:space="0" w:color="auto"/>
            </w:tcBorders>
            <w:shd w:val="clear" w:color="000000" w:fill="C6E0B4"/>
            <w:hideMark/>
          </w:tcPr>
          <w:p w14:paraId="7EB99BB9" w14:textId="77777777" w:rsidR="00A63C70" w:rsidRPr="001B4F8A" w:rsidRDefault="00A63C70" w:rsidP="00A63C70">
            <w:pPr>
              <w:rPr>
                <w:rFonts w:ascii="Calibri" w:hAnsi="Calibri" w:cs="Calibri"/>
                <w:color w:val="006100"/>
                <w:sz w:val="18"/>
                <w:szCs w:val="18"/>
              </w:rPr>
            </w:pPr>
            <w:r w:rsidRPr="001B4F8A">
              <w:rPr>
                <w:rFonts w:ascii="Calibri" w:hAnsi="Calibri" w:cs="Calibri"/>
                <w:color w:val="006100"/>
                <w:sz w:val="18"/>
                <w:szCs w:val="18"/>
              </w:rPr>
              <w:t xml:space="preserve">What criteria will be used to evaluate if outcome is achieved (letter grades, pass/fail, 1-5 scale, other)? </w:t>
            </w:r>
          </w:p>
        </w:tc>
        <w:tc>
          <w:tcPr>
            <w:tcW w:w="1624" w:type="dxa"/>
            <w:tcBorders>
              <w:top w:val="single" w:sz="8" w:space="0" w:color="auto"/>
              <w:left w:val="single" w:sz="8" w:space="0" w:color="auto"/>
              <w:bottom w:val="single" w:sz="8" w:space="0" w:color="auto"/>
              <w:right w:val="single" w:sz="8" w:space="0" w:color="auto"/>
            </w:tcBorders>
            <w:shd w:val="clear" w:color="000000" w:fill="C6E0B4"/>
            <w:hideMark/>
          </w:tcPr>
          <w:p w14:paraId="3197F8D3" w14:textId="77777777" w:rsidR="00A63C70" w:rsidRPr="001B4F8A" w:rsidRDefault="00A63C70" w:rsidP="00A63C70">
            <w:pPr>
              <w:rPr>
                <w:rFonts w:ascii="Calibri" w:hAnsi="Calibri" w:cs="Calibri"/>
                <w:color w:val="006100"/>
                <w:sz w:val="18"/>
                <w:szCs w:val="18"/>
              </w:rPr>
            </w:pPr>
            <w:r w:rsidRPr="001B4F8A">
              <w:rPr>
                <w:rFonts w:ascii="Calibri" w:hAnsi="Calibri" w:cs="Calibri"/>
                <w:color w:val="006100"/>
                <w:sz w:val="18"/>
                <w:szCs w:val="18"/>
              </w:rPr>
              <w:t>How many to evaluate -- randomly draw 10%?</w:t>
            </w:r>
          </w:p>
        </w:tc>
        <w:tc>
          <w:tcPr>
            <w:tcW w:w="1636" w:type="dxa"/>
            <w:tcBorders>
              <w:top w:val="single" w:sz="8" w:space="0" w:color="auto"/>
              <w:left w:val="single" w:sz="8" w:space="0" w:color="auto"/>
              <w:bottom w:val="single" w:sz="8" w:space="0" w:color="auto"/>
              <w:right w:val="single" w:sz="8" w:space="0" w:color="auto"/>
            </w:tcBorders>
            <w:shd w:val="clear" w:color="000000" w:fill="C6E0B4"/>
            <w:hideMark/>
          </w:tcPr>
          <w:p w14:paraId="2E3190CB" w14:textId="77777777" w:rsidR="00A63C70" w:rsidRPr="001B4F8A" w:rsidRDefault="00A63C70" w:rsidP="00A63C70">
            <w:pPr>
              <w:rPr>
                <w:rFonts w:ascii="Calibri" w:hAnsi="Calibri" w:cs="Calibri"/>
                <w:color w:val="006100"/>
                <w:sz w:val="18"/>
                <w:szCs w:val="18"/>
              </w:rPr>
            </w:pPr>
            <w:r w:rsidRPr="001B4F8A">
              <w:rPr>
                <w:rFonts w:ascii="Calibri" w:hAnsi="Calibri" w:cs="Calibri"/>
                <w:color w:val="006100"/>
                <w:sz w:val="18"/>
                <w:szCs w:val="18"/>
              </w:rPr>
              <w:t>Who is responsible for assessment?</w:t>
            </w:r>
          </w:p>
        </w:tc>
        <w:tc>
          <w:tcPr>
            <w:tcW w:w="1352" w:type="dxa"/>
            <w:tcBorders>
              <w:top w:val="single" w:sz="8" w:space="0" w:color="auto"/>
              <w:left w:val="single" w:sz="8" w:space="0" w:color="auto"/>
              <w:bottom w:val="single" w:sz="8" w:space="0" w:color="auto"/>
              <w:right w:val="single" w:sz="8" w:space="0" w:color="auto"/>
            </w:tcBorders>
            <w:shd w:val="clear" w:color="000000" w:fill="C6E0B4"/>
            <w:hideMark/>
          </w:tcPr>
          <w:p w14:paraId="3E8C82EE" w14:textId="77777777" w:rsidR="00A63C70" w:rsidRPr="001B4F8A" w:rsidRDefault="00A63C70" w:rsidP="00A63C70">
            <w:pPr>
              <w:rPr>
                <w:rFonts w:ascii="Calibri" w:hAnsi="Calibri" w:cs="Calibri"/>
                <w:color w:val="006100"/>
                <w:sz w:val="18"/>
                <w:szCs w:val="18"/>
              </w:rPr>
            </w:pPr>
            <w:r w:rsidRPr="001B4F8A">
              <w:rPr>
                <w:rFonts w:ascii="Calibri" w:hAnsi="Calibri" w:cs="Calibri"/>
                <w:color w:val="006100"/>
                <w:sz w:val="18"/>
                <w:szCs w:val="18"/>
              </w:rPr>
              <w:t>What type of report/data is requested for the assessment?</w:t>
            </w:r>
          </w:p>
        </w:tc>
      </w:tr>
      <w:tr w:rsidR="001B4F8A" w:rsidRPr="001B4F8A" w14:paraId="7C712621" w14:textId="77777777" w:rsidTr="00DE2EB1">
        <w:trPr>
          <w:trHeight w:val="539"/>
        </w:trPr>
        <w:tc>
          <w:tcPr>
            <w:tcW w:w="13670" w:type="dxa"/>
            <w:gridSpan w:val="7"/>
            <w:tcBorders>
              <w:top w:val="single" w:sz="8" w:space="0" w:color="auto"/>
              <w:left w:val="single" w:sz="8" w:space="0" w:color="auto"/>
              <w:bottom w:val="single" w:sz="4" w:space="0" w:color="auto"/>
              <w:right w:val="single" w:sz="8" w:space="0" w:color="auto"/>
            </w:tcBorders>
            <w:shd w:val="clear" w:color="auto" w:fill="E2EFD9" w:themeFill="accent6" w:themeFillTint="33"/>
            <w:noWrap/>
            <w:vAlign w:val="center"/>
          </w:tcPr>
          <w:p w14:paraId="67993AC9" w14:textId="02D87CD5" w:rsidR="001B4F8A" w:rsidRPr="001B4F8A" w:rsidRDefault="001B4F8A" w:rsidP="001B4F8A">
            <w:pPr>
              <w:jc w:val="center"/>
              <w:rPr>
                <w:rFonts w:ascii="Calibri" w:hAnsi="Calibri" w:cs="Calibri"/>
                <w:color w:val="000000"/>
              </w:rPr>
            </w:pPr>
            <w:r w:rsidRPr="001B4F8A">
              <w:rPr>
                <w:rFonts w:ascii="Calibri" w:hAnsi="Calibri" w:cs="Calibri"/>
                <w:b/>
                <w:bCs/>
                <w:color w:val="006100"/>
              </w:rPr>
              <w:t>HK UG Learning Outcomes- Kinesiology emphasis</w:t>
            </w:r>
          </w:p>
        </w:tc>
      </w:tr>
      <w:tr w:rsidR="001B4F8A" w:rsidRPr="001B4F8A" w14:paraId="65FA874C" w14:textId="77777777" w:rsidTr="00670505">
        <w:trPr>
          <w:trHeight w:val="320"/>
        </w:trPr>
        <w:tc>
          <w:tcPr>
            <w:tcW w:w="3060" w:type="dxa"/>
            <w:tcBorders>
              <w:top w:val="nil"/>
              <w:left w:val="single" w:sz="8" w:space="0" w:color="auto"/>
              <w:bottom w:val="single" w:sz="4" w:space="0" w:color="auto"/>
              <w:right w:val="single" w:sz="4" w:space="0" w:color="auto"/>
            </w:tcBorders>
            <w:shd w:val="clear" w:color="auto" w:fill="auto"/>
            <w:noWrap/>
            <w:hideMark/>
          </w:tcPr>
          <w:p w14:paraId="0312BEE0"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Demonstrate skills and knowledge related to health and kinesiology</w:t>
            </w:r>
          </w:p>
        </w:tc>
        <w:tc>
          <w:tcPr>
            <w:tcW w:w="1890" w:type="dxa"/>
            <w:tcBorders>
              <w:top w:val="nil"/>
              <w:left w:val="nil"/>
              <w:bottom w:val="single" w:sz="4" w:space="0" w:color="auto"/>
              <w:right w:val="single" w:sz="4" w:space="0" w:color="auto"/>
            </w:tcBorders>
            <w:shd w:val="clear" w:color="000000" w:fill="FFFFFF"/>
            <w:hideMark/>
          </w:tcPr>
          <w:p w14:paraId="0131550C"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KINES 3093</w:t>
            </w:r>
          </w:p>
        </w:tc>
        <w:tc>
          <w:tcPr>
            <w:tcW w:w="2270" w:type="dxa"/>
            <w:tcBorders>
              <w:top w:val="nil"/>
              <w:left w:val="nil"/>
              <w:bottom w:val="single" w:sz="4" w:space="0" w:color="auto"/>
              <w:right w:val="single" w:sz="4" w:space="0" w:color="auto"/>
            </w:tcBorders>
            <w:shd w:val="clear" w:color="auto" w:fill="auto"/>
            <w:hideMark/>
          </w:tcPr>
          <w:p w14:paraId="5C984D48"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Exam</w:t>
            </w:r>
          </w:p>
        </w:tc>
        <w:tc>
          <w:tcPr>
            <w:tcW w:w="1838" w:type="dxa"/>
            <w:tcBorders>
              <w:top w:val="nil"/>
              <w:left w:val="nil"/>
              <w:bottom w:val="single" w:sz="4" w:space="0" w:color="auto"/>
              <w:right w:val="single" w:sz="4" w:space="0" w:color="auto"/>
            </w:tcBorders>
            <w:shd w:val="clear" w:color="auto" w:fill="auto"/>
            <w:hideMark/>
          </w:tcPr>
          <w:p w14:paraId="59D99C2A"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nil"/>
              <w:left w:val="nil"/>
              <w:bottom w:val="single" w:sz="4" w:space="0" w:color="auto"/>
              <w:right w:val="single" w:sz="4" w:space="0" w:color="auto"/>
            </w:tcBorders>
            <w:shd w:val="clear" w:color="auto" w:fill="auto"/>
            <w:hideMark/>
          </w:tcPr>
          <w:p w14:paraId="0C48DC44"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nil"/>
              <w:left w:val="nil"/>
              <w:bottom w:val="single" w:sz="4" w:space="0" w:color="auto"/>
              <w:right w:val="single" w:sz="4" w:space="0" w:color="auto"/>
            </w:tcBorders>
            <w:shd w:val="clear" w:color="auto" w:fill="auto"/>
            <w:noWrap/>
            <w:hideMark/>
          </w:tcPr>
          <w:p w14:paraId="6236CA7C"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Weatherwax</w:t>
            </w:r>
          </w:p>
        </w:tc>
        <w:tc>
          <w:tcPr>
            <w:tcW w:w="1352" w:type="dxa"/>
            <w:tcBorders>
              <w:top w:val="nil"/>
              <w:left w:val="nil"/>
              <w:bottom w:val="single" w:sz="4" w:space="0" w:color="auto"/>
              <w:right w:val="single" w:sz="8" w:space="0" w:color="auto"/>
            </w:tcBorders>
            <w:shd w:val="clear" w:color="auto" w:fill="auto"/>
            <w:hideMark/>
          </w:tcPr>
          <w:p w14:paraId="6B02D036"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in each criteria</w:t>
            </w:r>
          </w:p>
        </w:tc>
      </w:tr>
      <w:tr w:rsidR="001B4F8A" w:rsidRPr="001B4F8A" w14:paraId="51DB983C" w14:textId="77777777" w:rsidTr="00670505">
        <w:trPr>
          <w:trHeight w:val="320"/>
        </w:trPr>
        <w:tc>
          <w:tcPr>
            <w:tcW w:w="3060" w:type="dxa"/>
            <w:tcBorders>
              <w:top w:val="nil"/>
              <w:left w:val="single" w:sz="8" w:space="0" w:color="auto"/>
              <w:bottom w:val="single" w:sz="4" w:space="0" w:color="auto"/>
              <w:right w:val="single" w:sz="4" w:space="0" w:color="auto"/>
            </w:tcBorders>
            <w:shd w:val="clear" w:color="auto" w:fill="auto"/>
            <w:noWrap/>
            <w:hideMark/>
          </w:tcPr>
          <w:p w14:paraId="57256D2A"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4" w:space="0" w:color="auto"/>
              <w:right w:val="single" w:sz="4" w:space="0" w:color="auto"/>
            </w:tcBorders>
            <w:shd w:val="clear" w:color="000000" w:fill="FFFFFF"/>
            <w:hideMark/>
          </w:tcPr>
          <w:p w14:paraId="51D9B614"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KINES 4301</w:t>
            </w:r>
          </w:p>
        </w:tc>
        <w:tc>
          <w:tcPr>
            <w:tcW w:w="2270" w:type="dxa"/>
            <w:tcBorders>
              <w:top w:val="nil"/>
              <w:left w:val="nil"/>
              <w:bottom w:val="single" w:sz="4" w:space="0" w:color="auto"/>
              <w:right w:val="single" w:sz="4" w:space="0" w:color="auto"/>
            </w:tcBorders>
            <w:shd w:val="clear" w:color="auto" w:fill="auto"/>
            <w:hideMark/>
          </w:tcPr>
          <w:p w14:paraId="282B0498"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Lab</w:t>
            </w:r>
          </w:p>
        </w:tc>
        <w:tc>
          <w:tcPr>
            <w:tcW w:w="1838" w:type="dxa"/>
            <w:tcBorders>
              <w:top w:val="nil"/>
              <w:left w:val="nil"/>
              <w:bottom w:val="single" w:sz="4" w:space="0" w:color="auto"/>
              <w:right w:val="single" w:sz="4" w:space="0" w:color="auto"/>
            </w:tcBorders>
            <w:shd w:val="clear" w:color="auto" w:fill="auto"/>
            <w:hideMark/>
          </w:tcPr>
          <w:p w14:paraId="155C0134"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nil"/>
              <w:left w:val="nil"/>
              <w:bottom w:val="single" w:sz="4" w:space="0" w:color="auto"/>
              <w:right w:val="single" w:sz="4" w:space="0" w:color="auto"/>
            </w:tcBorders>
            <w:shd w:val="clear" w:color="auto" w:fill="auto"/>
            <w:hideMark/>
          </w:tcPr>
          <w:p w14:paraId="05A6F465"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nil"/>
              <w:left w:val="nil"/>
              <w:bottom w:val="single" w:sz="4" w:space="0" w:color="auto"/>
              <w:right w:val="single" w:sz="4" w:space="0" w:color="auto"/>
            </w:tcBorders>
            <w:shd w:val="clear" w:color="auto" w:fill="auto"/>
            <w:noWrap/>
            <w:hideMark/>
          </w:tcPr>
          <w:p w14:paraId="70FA8B9F"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TBD</w:t>
            </w:r>
          </w:p>
        </w:tc>
        <w:tc>
          <w:tcPr>
            <w:tcW w:w="1352" w:type="dxa"/>
            <w:tcBorders>
              <w:top w:val="nil"/>
              <w:left w:val="nil"/>
              <w:bottom w:val="single" w:sz="4" w:space="0" w:color="auto"/>
              <w:right w:val="single" w:sz="8" w:space="0" w:color="auto"/>
            </w:tcBorders>
            <w:shd w:val="clear" w:color="auto" w:fill="auto"/>
            <w:hideMark/>
          </w:tcPr>
          <w:p w14:paraId="56CB5729"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in each criteria</w:t>
            </w:r>
          </w:p>
        </w:tc>
      </w:tr>
      <w:tr w:rsidR="001B4F8A" w:rsidRPr="001B4F8A" w14:paraId="53262125" w14:textId="77777777" w:rsidTr="00670505">
        <w:trPr>
          <w:trHeight w:val="320"/>
        </w:trPr>
        <w:tc>
          <w:tcPr>
            <w:tcW w:w="3060" w:type="dxa"/>
            <w:tcBorders>
              <w:top w:val="nil"/>
              <w:left w:val="single" w:sz="8" w:space="0" w:color="auto"/>
              <w:bottom w:val="single" w:sz="4" w:space="0" w:color="auto"/>
              <w:right w:val="single" w:sz="4" w:space="0" w:color="auto"/>
            </w:tcBorders>
            <w:shd w:val="clear" w:color="auto" w:fill="auto"/>
            <w:noWrap/>
            <w:hideMark/>
          </w:tcPr>
          <w:p w14:paraId="706C158D"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4" w:space="0" w:color="auto"/>
              <w:right w:val="single" w:sz="4" w:space="0" w:color="auto"/>
            </w:tcBorders>
            <w:shd w:val="clear" w:color="000000" w:fill="FFFFFF"/>
            <w:hideMark/>
          </w:tcPr>
          <w:p w14:paraId="7D83C7AB"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KINES 3351</w:t>
            </w:r>
          </w:p>
        </w:tc>
        <w:tc>
          <w:tcPr>
            <w:tcW w:w="2270" w:type="dxa"/>
            <w:tcBorders>
              <w:top w:val="nil"/>
              <w:left w:val="nil"/>
              <w:bottom w:val="single" w:sz="4" w:space="0" w:color="auto"/>
              <w:right w:val="single" w:sz="4" w:space="0" w:color="auto"/>
            </w:tcBorders>
            <w:shd w:val="clear" w:color="auto" w:fill="auto"/>
            <w:hideMark/>
          </w:tcPr>
          <w:p w14:paraId="438FD84B"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Exam</w:t>
            </w:r>
          </w:p>
        </w:tc>
        <w:tc>
          <w:tcPr>
            <w:tcW w:w="1838" w:type="dxa"/>
            <w:tcBorders>
              <w:top w:val="nil"/>
              <w:left w:val="nil"/>
              <w:bottom w:val="single" w:sz="4" w:space="0" w:color="auto"/>
              <w:right w:val="single" w:sz="4" w:space="0" w:color="auto"/>
            </w:tcBorders>
            <w:shd w:val="clear" w:color="auto" w:fill="auto"/>
            <w:hideMark/>
          </w:tcPr>
          <w:p w14:paraId="006981C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nil"/>
              <w:left w:val="nil"/>
              <w:bottom w:val="single" w:sz="4" w:space="0" w:color="auto"/>
              <w:right w:val="single" w:sz="4" w:space="0" w:color="auto"/>
            </w:tcBorders>
            <w:shd w:val="clear" w:color="auto" w:fill="auto"/>
            <w:hideMark/>
          </w:tcPr>
          <w:p w14:paraId="6AA367AF"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nil"/>
              <w:left w:val="nil"/>
              <w:bottom w:val="single" w:sz="4" w:space="0" w:color="auto"/>
              <w:right w:val="single" w:sz="4" w:space="0" w:color="auto"/>
            </w:tcBorders>
            <w:shd w:val="clear" w:color="auto" w:fill="auto"/>
            <w:noWrap/>
            <w:hideMark/>
          </w:tcPr>
          <w:p w14:paraId="19CD829D"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Burns</w:t>
            </w:r>
          </w:p>
        </w:tc>
        <w:tc>
          <w:tcPr>
            <w:tcW w:w="1352" w:type="dxa"/>
            <w:tcBorders>
              <w:top w:val="nil"/>
              <w:left w:val="nil"/>
              <w:bottom w:val="single" w:sz="4" w:space="0" w:color="auto"/>
              <w:right w:val="single" w:sz="8" w:space="0" w:color="auto"/>
            </w:tcBorders>
            <w:shd w:val="clear" w:color="auto" w:fill="auto"/>
            <w:hideMark/>
          </w:tcPr>
          <w:p w14:paraId="7C188152"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in each criteria</w:t>
            </w:r>
          </w:p>
        </w:tc>
      </w:tr>
      <w:tr w:rsidR="001B4F8A" w:rsidRPr="001B4F8A" w14:paraId="18FF42DD" w14:textId="77777777" w:rsidTr="00670505">
        <w:trPr>
          <w:trHeight w:val="300"/>
        </w:trPr>
        <w:tc>
          <w:tcPr>
            <w:tcW w:w="3060" w:type="dxa"/>
            <w:tcBorders>
              <w:top w:val="nil"/>
              <w:left w:val="single" w:sz="8" w:space="0" w:color="auto"/>
              <w:bottom w:val="single" w:sz="4" w:space="0" w:color="auto"/>
              <w:right w:val="single" w:sz="4" w:space="0" w:color="auto"/>
            </w:tcBorders>
            <w:shd w:val="clear" w:color="000000" w:fill="000000"/>
            <w:noWrap/>
            <w:hideMark/>
          </w:tcPr>
          <w:p w14:paraId="78D27A1B"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4" w:space="0" w:color="auto"/>
              <w:right w:val="single" w:sz="4" w:space="0" w:color="auto"/>
            </w:tcBorders>
            <w:shd w:val="clear" w:color="000000" w:fill="000000"/>
            <w:hideMark/>
          </w:tcPr>
          <w:p w14:paraId="3DA34CB4"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nil"/>
              <w:bottom w:val="single" w:sz="4" w:space="0" w:color="auto"/>
              <w:right w:val="single" w:sz="4" w:space="0" w:color="auto"/>
            </w:tcBorders>
            <w:shd w:val="clear" w:color="000000" w:fill="000000"/>
            <w:hideMark/>
          </w:tcPr>
          <w:p w14:paraId="3CC268A3"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4" w:space="0" w:color="auto"/>
              <w:right w:val="single" w:sz="4" w:space="0" w:color="auto"/>
            </w:tcBorders>
            <w:shd w:val="clear" w:color="000000" w:fill="000000"/>
            <w:hideMark/>
          </w:tcPr>
          <w:p w14:paraId="0935077D"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4" w:space="0" w:color="auto"/>
              <w:right w:val="single" w:sz="4" w:space="0" w:color="auto"/>
            </w:tcBorders>
            <w:shd w:val="clear" w:color="000000" w:fill="000000"/>
            <w:hideMark/>
          </w:tcPr>
          <w:p w14:paraId="526D0AD2"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nil"/>
              <w:left w:val="nil"/>
              <w:bottom w:val="single" w:sz="4" w:space="0" w:color="auto"/>
              <w:right w:val="single" w:sz="4" w:space="0" w:color="auto"/>
            </w:tcBorders>
            <w:shd w:val="clear" w:color="000000" w:fill="000000"/>
            <w:noWrap/>
            <w:hideMark/>
          </w:tcPr>
          <w:p w14:paraId="3C44EDE9"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nil"/>
              <w:left w:val="nil"/>
              <w:bottom w:val="single" w:sz="4" w:space="0" w:color="auto"/>
              <w:right w:val="single" w:sz="8" w:space="0" w:color="auto"/>
            </w:tcBorders>
            <w:shd w:val="clear" w:color="000000" w:fill="000000"/>
            <w:noWrap/>
            <w:hideMark/>
          </w:tcPr>
          <w:p w14:paraId="3B67D265"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r>
      <w:tr w:rsidR="001B4F8A" w:rsidRPr="001B4F8A" w14:paraId="5D98E3EF" w14:textId="77777777" w:rsidTr="00670505">
        <w:trPr>
          <w:trHeight w:val="620"/>
        </w:trPr>
        <w:tc>
          <w:tcPr>
            <w:tcW w:w="3060" w:type="dxa"/>
            <w:tcBorders>
              <w:top w:val="nil"/>
              <w:left w:val="single" w:sz="8" w:space="0" w:color="auto"/>
              <w:bottom w:val="single" w:sz="4" w:space="0" w:color="auto"/>
              <w:right w:val="single" w:sz="4" w:space="0" w:color="auto"/>
            </w:tcBorders>
            <w:shd w:val="clear" w:color="auto" w:fill="auto"/>
            <w:hideMark/>
          </w:tcPr>
          <w:p w14:paraId="13B4C76B"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Apply research and/or theoretical concepts related to health and physical activity </w:t>
            </w:r>
          </w:p>
        </w:tc>
        <w:tc>
          <w:tcPr>
            <w:tcW w:w="1890" w:type="dxa"/>
            <w:tcBorders>
              <w:top w:val="nil"/>
              <w:left w:val="nil"/>
              <w:bottom w:val="single" w:sz="4" w:space="0" w:color="auto"/>
              <w:right w:val="single" w:sz="4" w:space="0" w:color="auto"/>
            </w:tcBorders>
            <w:shd w:val="clear" w:color="000000" w:fill="FFFFFF"/>
            <w:hideMark/>
          </w:tcPr>
          <w:p w14:paraId="19531104"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KINES 3350</w:t>
            </w:r>
          </w:p>
        </w:tc>
        <w:tc>
          <w:tcPr>
            <w:tcW w:w="2270" w:type="dxa"/>
            <w:tcBorders>
              <w:top w:val="nil"/>
              <w:left w:val="nil"/>
              <w:bottom w:val="single" w:sz="4" w:space="0" w:color="auto"/>
              <w:right w:val="single" w:sz="4" w:space="0" w:color="auto"/>
            </w:tcBorders>
            <w:shd w:val="clear" w:color="auto" w:fill="auto"/>
            <w:hideMark/>
          </w:tcPr>
          <w:p w14:paraId="22C08253"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Theories Exam</w:t>
            </w:r>
          </w:p>
        </w:tc>
        <w:tc>
          <w:tcPr>
            <w:tcW w:w="1838" w:type="dxa"/>
            <w:tcBorders>
              <w:top w:val="nil"/>
              <w:left w:val="nil"/>
              <w:bottom w:val="single" w:sz="4" w:space="0" w:color="auto"/>
              <w:right w:val="single" w:sz="4" w:space="0" w:color="auto"/>
            </w:tcBorders>
            <w:shd w:val="clear" w:color="auto" w:fill="auto"/>
            <w:hideMark/>
          </w:tcPr>
          <w:p w14:paraId="4E5462A6"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nil"/>
              <w:left w:val="nil"/>
              <w:bottom w:val="single" w:sz="4" w:space="0" w:color="auto"/>
              <w:right w:val="single" w:sz="4" w:space="0" w:color="auto"/>
            </w:tcBorders>
            <w:shd w:val="clear" w:color="auto" w:fill="auto"/>
            <w:hideMark/>
          </w:tcPr>
          <w:p w14:paraId="16595280"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nil"/>
              <w:left w:val="nil"/>
              <w:bottom w:val="single" w:sz="4" w:space="0" w:color="auto"/>
              <w:right w:val="single" w:sz="4" w:space="0" w:color="auto"/>
            </w:tcBorders>
            <w:shd w:val="clear" w:color="auto" w:fill="auto"/>
            <w:hideMark/>
          </w:tcPr>
          <w:p w14:paraId="7BBEA3F5"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Stark</w:t>
            </w:r>
          </w:p>
        </w:tc>
        <w:tc>
          <w:tcPr>
            <w:tcW w:w="1352" w:type="dxa"/>
            <w:tcBorders>
              <w:top w:val="nil"/>
              <w:left w:val="nil"/>
              <w:bottom w:val="single" w:sz="4" w:space="0" w:color="auto"/>
              <w:right w:val="single" w:sz="8" w:space="0" w:color="auto"/>
            </w:tcBorders>
            <w:shd w:val="clear" w:color="auto" w:fill="auto"/>
            <w:hideMark/>
          </w:tcPr>
          <w:p w14:paraId="5BA4D554"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in each criteria</w:t>
            </w:r>
          </w:p>
        </w:tc>
      </w:tr>
      <w:tr w:rsidR="001B4F8A" w:rsidRPr="001B4F8A" w14:paraId="015C8555" w14:textId="77777777" w:rsidTr="00670505">
        <w:trPr>
          <w:trHeight w:val="300"/>
        </w:trPr>
        <w:tc>
          <w:tcPr>
            <w:tcW w:w="3060" w:type="dxa"/>
            <w:tcBorders>
              <w:top w:val="nil"/>
              <w:left w:val="single" w:sz="8" w:space="0" w:color="auto"/>
              <w:bottom w:val="single" w:sz="4" w:space="0" w:color="auto"/>
              <w:right w:val="single" w:sz="4" w:space="0" w:color="auto"/>
            </w:tcBorders>
            <w:shd w:val="clear" w:color="000000" w:fill="000000"/>
            <w:noWrap/>
            <w:hideMark/>
          </w:tcPr>
          <w:p w14:paraId="5F1DCFDE"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4" w:space="0" w:color="auto"/>
              <w:right w:val="single" w:sz="4" w:space="0" w:color="auto"/>
            </w:tcBorders>
            <w:shd w:val="clear" w:color="000000" w:fill="000000"/>
            <w:noWrap/>
            <w:hideMark/>
          </w:tcPr>
          <w:p w14:paraId="15BC6F76"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nil"/>
              <w:bottom w:val="single" w:sz="4" w:space="0" w:color="auto"/>
              <w:right w:val="single" w:sz="4" w:space="0" w:color="auto"/>
            </w:tcBorders>
            <w:shd w:val="clear" w:color="000000" w:fill="000000"/>
            <w:hideMark/>
          </w:tcPr>
          <w:p w14:paraId="790CC659"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4" w:space="0" w:color="auto"/>
              <w:right w:val="single" w:sz="4" w:space="0" w:color="auto"/>
            </w:tcBorders>
            <w:shd w:val="clear" w:color="000000" w:fill="000000"/>
            <w:hideMark/>
          </w:tcPr>
          <w:p w14:paraId="7A224548"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4" w:space="0" w:color="auto"/>
              <w:right w:val="single" w:sz="4" w:space="0" w:color="auto"/>
            </w:tcBorders>
            <w:shd w:val="clear" w:color="000000" w:fill="000000"/>
            <w:hideMark/>
          </w:tcPr>
          <w:p w14:paraId="0FC8CC3A"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nil"/>
              <w:left w:val="nil"/>
              <w:bottom w:val="single" w:sz="4" w:space="0" w:color="auto"/>
              <w:right w:val="single" w:sz="4" w:space="0" w:color="auto"/>
            </w:tcBorders>
            <w:shd w:val="clear" w:color="000000" w:fill="000000"/>
            <w:noWrap/>
            <w:hideMark/>
          </w:tcPr>
          <w:p w14:paraId="254F844B"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nil"/>
              <w:left w:val="nil"/>
              <w:bottom w:val="single" w:sz="4" w:space="0" w:color="auto"/>
              <w:right w:val="single" w:sz="8" w:space="0" w:color="auto"/>
            </w:tcBorders>
            <w:shd w:val="clear" w:color="000000" w:fill="000000"/>
            <w:noWrap/>
            <w:hideMark/>
          </w:tcPr>
          <w:p w14:paraId="76930610"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r>
      <w:tr w:rsidR="001B4F8A" w:rsidRPr="001B4F8A" w14:paraId="4098F42D" w14:textId="77777777" w:rsidTr="00670505">
        <w:trPr>
          <w:trHeight w:val="494"/>
        </w:trPr>
        <w:tc>
          <w:tcPr>
            <w:tcW w:w="3060" w:type="dxa"/>
            <w:tcBorders>
              <w:top w:val="nil"/>
              <w:left w:val="single" w:sz="8" w:space="0" w:color="auto"/>
              <w:bottom w:val="single" w:sz="4" w:space="0" w:color="auto"/>
              <w:right w:val="single" w:sz="4" w:space="0" w:color="auto"/>
            </w:tcBorders>
            <w:shd w:val="clear" w:color="auto" w:fill="auto"/>
            <w:hideMark/>
          </w:tcPr>
          <w:p w14:paraId="5573C88C"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Demonstrate oral and written communication skills</w:t>
            </w:r>
          </w:p>
        </w:tc>
        <w:tc>
          <w:tcPr>
            <w:tcW w:w="1890" w:type="dxa"/>
            <w:tcBorders>
              <w:top w:val="nil"/>
              <w:left w:val="nil"/>
              <w:bottom w:val="single" w:sz="4" w:space="0" w:color="auto"/>
              <w:right w:val="single" w:sz="4" w:space="0" w:color="auto"/>
            </w:tcBorders>
            <w:shd w:val="clear" w:color="auto" w:fill="auto"/>
            <w:noWrap/>
            <w:hideMark/>
          </w:tcPr>
          <w:p w14:paraId="55E1855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KINES 3092</w:t>
            </w:r>
          </w:p>
        </w:tc>
        <w:tc>
          <w:tcPr>
            <w:tcW w:w="2270" w:type="dxa"/>
            <w:tcBorders>
              <w:top w:val="nil"/>
              <w:left w:val="nil"/>
              <w:bottom w:val="single" w:sz="4" w:space="0" w:color="auto"/>
              <w:right w:val="single" w:sz="4" w:space="0" w:color="auto"/>
            </w:tcBorders>
            <w:shd w:val="clear" w:color="auto" w:fill="auto"/>
            <w:hideMark/>
          </w:tcPr>
          <w:p w14:paraId="47C44D4A"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Groups Presentations</w:t>
            </w:r>
          </w:p>
        </w:tc>
        <w:tc>
          <w:tcPr>
            <w:tcW w:w="1838" w:type="dxa"/>
            <w:tcBorders>
              <w:top w:val="nil"/>
              <w:left w:val="nil"/>
              <w:bottom w:val="single" w:sz="4" w:space="0" w:color="auto"/>
              <w:right w:val="single" w:sz="4" w:space="0" w:color="auto"/>
            </w:tcBorders>
            <w:shd w:val="clear" w:color="auto" w:fill="auto"/>
            <w:hideMark/>
          </w:tcPr>
          <w:p w14:paraId="50D5FA0E"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nil"/>
              <w:left w:val="nil"/>
              <w:bottom w:val="single" w:sz="4" w:space="0" w:color="auto"/>
              <w:right w:val="single" w:sz="4" w:space="0" w:color="auto"/>
            </w:tcBorders>
            <w:shd w:val="clear" w:color="auto" w:fill="auto"/>
            <w:hideMark/>
          </w:tcPr>
          <w:p w14:paraId="3BE6D3B0"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nil"/>
              <w:left w:val="nil"/>
              <w:bottom w:val="single" w:sz="4" w:space="0" w:color="auto"/>
              <w:right w:val="single" w:sz="4" w:space="0" w:color="auto"/>
            </w:tcBorders>
            <w:shd w:val="clear" w:color="auto" w:fill="auto"/>
            <w:hideMark/>
          </w:tcPr>
          <w:p w14:paraId="2153D04B"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Groot</w:t>
            </w:r>
          </w:p>
        </w:tc>
        <w:tc>
          <w:tcPr>
            <w:tcW w:w="1352" w:type="dxa"/>
            <w:tcBorders>
              <w:top w:val="nil"/>
              <w:left w:val="nil"/>
              <w:bottom w:val="single" w:sz="4" w:space="0" w:color="auto"/>
              <w:right w:val="single" w:sz="8" w:space="0" w:color="auto"/>
            </w:tcBorders>
            <w:shd w:val="clear" w:color="auto" w:fill="auto"/>
            <w:hideMark/>
          </w:tcPr>
          <w:p w14:paraId="276AA06B"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in each criteria</w:t>
            </w:r>
          </w:p>
        </w:tc>
      </w:tr>
      <w:tr w:rsidR="001B4F8A" w:rsidRPr="001B4F8A" w14:paraId="2D6EE442" w14:textId="77777777" w:rsidTr="00670505">
        <w:trPr>
          <w:trHeight w:val="300"/>
        </w:trPr>
        <w:tc>
          <w:tcPr>
            <w:tcW w:w="3060" w:type="dxa"/>
            <w:tcBorders>
              <w:top w:val="nil"/>
              <w:left w:val="single" w:sz="8" w:space="0" w:color="auto"/>
              <w:bottom w:val="single" w:sz="4" w:space="0" w:color="auto"/>
              <w:right w:val="single" w:sz="4" w:space="0" w:color="auto"/>
            </w:tcBorders>
            <w:shd w:val="clear" w:color="000000" w:fill="000000"/>
            <w:noWrap/>
            <w:hideMark/>
          </w:tcPr>
          <w:p w14:paraId="46DC2AE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4" w:space="0" w:color="auto"/>
              <w:right w:val="single" w:sz="4" w:space="0" w:color="auto"/>
            </w:tcBorders>
            <w:shd w:val="clear" w:color="000000" w:fill="000000"/>
            <w:noWrap/>
            <w:hideMark/>
          </w:tcPr>
          <w:p w14:paraId="0765CCFD"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nil"/>
              <w:bottom w:val="single" w:sz="4" w:space="0" w:color="auto"/>
              <w:right w:val="single" w:sz="4" w:space="0" w:color="auto"/>
            </w:tcBorders>
            <w:shd w:val="clear" w:color="000000" w:fill="000000"/>
            <w:hideMark/>
          </w:tcPr>
          <w:p w14:paraId="6775B1D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4" w:space="0" w:color="auto"/>
              <w:right w:val="single" w:sz="4" w:space="0" w:color="auto"/>
            </w:tcBorders>
            <w:shd w:val="clear" w:color="000000" w:fill="000000"/>
            <w:hideMark/>
          </w:tcPr>
          <w:p w14:paraId="293389B3"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4" w:space="0" w:color="auto"/>
              <w:right w:val="single" w:sz="4" w:space="0" w:color="auto"/>
            </w:tcBorders>
            <w:shd w:val="clear" w:color="000000" w:fill="000000"/>
            <w:hideMark/>
          </w:tcPr>
          <w:p w14:paraId="39366BA6"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nil"/>
              <w:left w:val="nil"/>
              <w:bottom w:val="single" w:sz="4" w:space="0" w:color="auto"/>
              <w:right w:val="single" w:sz="4" w:space="0" w:color="auto"/>
            </w:tcBorders>
            <w:shd w:val="clear" w:color="000000" w:fill="000000"/>
            <w:noWrap/>
            <w:hideMark/>
          </w:tcPr>
          <w:p w14:paraId="77CC8E0D"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nil"/>
              <w:left w:val="nil"/>
              <w:bottom w:val="single" w:sz="4" w:space="0" w:color="auto"/>
              <w:right w:val="single" w:sz="8" w:space="0" w:color="auto"/>
            </w:tcBorders>
            <w:shd w:val="clear" w:color="000000" w:fill="000000"/>
            <w:noWrap/>
            <w:hideMark/>
          </w:tcPr>
          <w:p w14:paraId="7D728540"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r>
      <w:tr w:rsidR="001B4F8A" w:rsidRPr="001B4F8A" w14:paraId="6E9F2BFE" w14:textId="77777777" w:rsidTr="00670505">
        <w:trPr>
          <w:trHeight w:val="719"/>
        </w:trPr>
        <w:tc>
          <w:tcPr>
            <w:tcW w:w="3060" w:type="dxa"/>
            <w:tcBorders>
              <w:top w:val="nil"/>
              <w:left w:val="single" w:sz="8" w:space="0" w:color="auto"/>
              <w:bottom w:val="single" w:sz="4" w:space="0" w:color="auto"/>
              <w:right w:val="single" w:sz="4" w:space="0" w:color="auto"/>
            </w:tcBorders>
            <w:shd w:val="clear" w:color="auto" w:fill="auto"/>
            <w:hideMark/>
          </w:tcPr>
          <w:p w14:paraId="12378322"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lastRenderedPageBreak/>
              <w:t>Evaluate and synthesize health and physical activity programming/interventions</w:t>
            </w:r>
          </w:p>
        </w:tc>
        <w:tc>
          <w:tcPr>
            <w:tcW w:w="1890" w:type="dxa"/>
            <w:tcBorders>
              <w:top w:val="nil"/>
              <w:left w:val="nil"/>
              <w:bottom w:val="single" w:sz="4" w:space="0" w:color="auto"/>
              <w:right w:val="single" w:sz="4" w:space="0" w:color="auto"/>
            </w:tcBorders>
            <w:shd w:val="clear" w:color="auto" w:fill="auto"/>
            <w:hideMark/>
          </w:tcPr>
          <w:p w14:paraId="76AE69F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KINES 3670</w:t>
            </w:r>
          </w:p>
        </w:tc>
        <w:tc>
          <w:tcPr>
            <w:tcW w:w="2270" w:type="dxa"/>
            <w:tcBorders>
              <w:top w:val="nil"/>
              <w:left w:val="nil"/>
              <w:bottom w:val="single" w:sz="4" w:space="0" w:color="auto"/>
              <w:right w:val="single" w:sz="4" w:space="0" w:color="auto"/>
            </w:tcBorders>
            <w:shd w:val="clear" w:color="auto" w:fill="auto"/>
            <w:hideMark/>
          </w:tcPr>
          <w:p w14:paraId="1C234467"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Evaluation of epidemiological studies </w:t>
            </w:r>
          </w:p>
        </w:tc>
        <w:tc>
          <w:tcPr>
            <w:tcW w:w="1838" w:type="dxa"/>
            <w:tcBorders>
              <w:top w:val="nil"/>
              <w:left w:val="nil"/>
              <w:bottom w:val="single" w:sz="4" w:space="0" w:color="auto"/>
              <w:right w:val="single" w:sz="4" w:space="0" w:color="auto"/>
            </w:tcBorders>
            <w:shd w:val="clear" w:color="auto" w:fill="auto"/>
            <w:hideMark/>
          </w:tcPr>
          <w:p w14:paraId="1003F505"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nil"/>
              <w:left w:val="nil"/>
              <w:bottom w:val="single" w:sz="4" w:space="0" w:color="auto"/>
              <w:right w:val="single" w:sz="4" w:space="0" w:color="auto"/>
            </w:tcBorders>
            <w:shd w:val="clear" w:color="auto" w:fill="auto"/>
            <w:hideMark/>
          </w:tcPr>
          <w:p w14:paraId="02DB6CE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nil"/>
              <w:left w:val="nil"/>
              <w:bottom w:val="single" w:sz="4" w:space="0" w:color="auto"/>
              <w:right w:val="single" w:sz="4" w:space="0" w:color="auto"/>
            </w:tcBorders>
            <w:shd w:val="clear" w:color="auto" w:fill="auto"/>
            <w:noWrap/>
            <w:hideMark/>
          </w:tcPr>
          <w:p w14:paraId="36EC9FB9"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Fuller</w:t>
            </w:r>
          </w:p>
        </w:tc>
        <w:tc>
          <w:tcPr>
            <w:tcW w:w="1352" w:type="dxa"/>
            <w:tcBorders>
              <w:top w:val="nil"/>
              <w:left w:val="nil"/>
              <w:bottom w:val="single" w:sz="4" w:space="0" w:color="auto"/>
              <w:right w:val="single" w:sz="8" w:space="0" w:color="auto"/>
            </w:tcBorders>
            <w:shd w:val="clear" w:color="auto" w:fill="auto"/>
            <w:hideMark/>
          </w:tcPr>
          <w:p w14:paraId="2EB84797"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in each criteria</w:t>
            </w:r>
          </w:p>
        </w:tc>
      </w:tr>
      <w:tr w:rsidR="001B4F8A" w:rsidRPr="001B4F8A" w14:paraId="4384D6CC" w14:textId="77777777" w:rsidTr="00670505">
        <w:trPr>
          <w:trHeight w:val="300"/>
        </w:trPr>
        <w:tc>
          <w:tcPr>
            <w:tcW w:w="3060" w:type="dxa"/>
            <w:tcBorders>
              <w:top w:val="nil"/>
              <w:left w:val="single" w:sz="8" w:space="0" w:color="auto"/>
              <w:bottom w:val="single" w:sz="4" w:space="0" w:color="auto"/>
              <w:right w:val="single" w:sz="4" w:space="0" w:color="auto"/>
            </w:tcBorders>
            <w:shd w:val="clear" w:color="000000" w:fill="000000"/>
            <w:noWrap/>
            <w:hideMark/>
          </w:tcPr>
          <w:p w14:paraId="6B679BB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4" w:space="0" w:color="auto"/>
              <w:right w:val="single" w:sz="4" w:space="0" w:color="auto"/>
            </w:tcBorders>
            <w:shd w:val="clear" w:color="000000" w:fill="000000"/>
            <w:noWrap/>
            <w:hideMark/>
          </w:tcPr>
          <w:p w14:paraId="00CCCF37"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nil"/>
              <w:bottom w:val="single" w:sz="4" w:space="0" w:color="auto"/>
              <w:right w:val="single" w:sz="4" w:space="0" w:color="auto"/>
            </w:tcBorders>
            <w:shd w:val="clear" w:color="000000" w:fill="000000"/>
            <w:hideMark/>
          </w:tcPr>
          <w:p w14:paraId="4C361279"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4" w:space="0" w:color="auto"/>
              <w:right w:val="single" w:sz="4" w:space="0" w:color="auto"/>
            </w:tcBorders>
            <w:shd w:val="clear" w:color="000000" w:fill="000000"/>
            <w:hideMark/>
          </w:tcPr>
          <w:p w14:paraId="516F8D37"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4" w:space="0" w:color="auto"/>
              <w:right w:val="single" w:sz="4" w:space="0" w:color="auto"/>
            </w:tcBorders>
            <w:shd w:val="clear" w:color="000000" w:fill="000000"/>
            <w:hideMark/>
          </w:tcPr>
          <w:p w14:paraId="3F89537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nil"/>
              <w:left w:val="nil"/>
              <w:bottom w:val="single" w:sz="4" w:space="0" w:color="auto"/>
              <w:right w:val="single" w:sz="4" w:space="0" w:color="auto"/>
            </w:tcBorders>
            <w:shd w:val="clear" w:color="000000" w:fill="000000"/>
            <w:noWrap/>
            <w:hideMark/>
          </w:tcPr>
          <w:p w14:paraId="1252F570"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nil"/>
              <w:left w:val="nil"/>
              <w:bottom w:val="single" w:sz="4" w:space="0" w:color="auto"/>
              <w:right w:val="single" w:sz="8" w:space="0" w:color="auto"/>
            </w:tcBorders>
            <w:shd w:val="clear" w:color="000000" w:fill="000000"/>
            <w:noWrap/>
            <w:hideMark/>
          </w:tcPr>
          <w:p w14:paraId="139E85EF"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w:t>
            </w:r>
          </w:p>
        </w:tc>
      </w:tr>
      <w:tr w:rsidR="001B4F8A" w:rsidRPr="001B4F8A" w14:paraId="5A94D5CE" w14:textId="77777777" w:rsidTr="00670505">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A313A0F"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Demonstrate professional behavior</w:t>
            </w:r>
          </w:p>
        </w:tc>
        <w:tc>
          <w:tcPr>
            <w:tcW w:w="1890" w:type="dxa"/>
            <w:tcBorders>
              <w:top w:val="single" w:sz="4" w:space="0" w:color="auto"/>
              <w:left w:val="nil"/>
              <w:bottom w:val="single" w:sz="4" w:space="0" w:color="auto"/>
              <w:right w:val="single" w:sz="4" w:space="0" w:color="auto"/>
            </w:tcBorders>
            <w:shd w:val="clear" w:color="auto" w:fill="auto"/>
            <w:hideMark/>
          </w:tcPr>
          <w:p w14:paraId="2D8D2525"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KINES 4900</w:t>
            </w:r>
          </w:p>
        </w:tc>
        <w:tc>
          <w:tcPr>
            <w:tcW w:w="2270" w:type="dxa"/>
            <w:tcBorders>
              <w:top w:val="single" w:sz="4" w:space="0" w:color="auto"/>
              <w:left w:val="nil"/>
              <w:bottom w:val="single" w:sz="4" w:space="0" w:color="auto"/>
              <w:right w:val="single" w:sz="4" w:space="0" w:color="auto"/>
            </w:tcBorders>
            <w:shd w:val="clear" w:color="auto" w:fill="auto"/>
            <w:hideMark/>
          </w:tcPr>
          <w:p w14:paraId="1AD6D229"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Community Program implementation </w:t>
            </w:r>
          </w:p>
        </w:tc>
        <w:tc>
          <w:tcPr>
            <w:tcW w:w="1838" w:type="dxa"/>
            <w:tcBorders>
              <w:top w:val="single" w:sz="4" w:space="0" w:color="auto"/>
              <w:left w:val="nil"/>
              <w:bottom w:val="single" w:sz="4" w:space="0" w:color="auto"/>
              <w:right w:val="single" w:sz="4" w:space="0" w:color="auto"/>
            </w:tcBorders>
            <w:shd w:val="clear" w:color="auto" w:fill="auto"/>
            <w:hideMark/>
          </w:tcPr>
          <w:p w14:paraId="3E4940F1"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4" w:space="0" w:color="auto"/>
              <w:left w:val="nil"/>
              <w:bottom w:val="single" w:sz="4" w:space="0" w:color="auto"/>
              <w:right w:val="single" w:sz="4" w:space="0" w:color="auto"/>
            </w:tcBorders>
            <w:shd w:val="clear" w:color="auto" w:fill="auto"/>
            <w:hideMark/>
          </w:tcPr>
          <w:p w14:paraId="1B4D336C"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4" w:space="0" w:color="auto"/>
              <w:left w:val="nil"/>
              <w:bottom w:val="single" w:sz="4" w:space="0" w:color="auto"/>
              <w:right w:val="single" w:sz="4" w:space="0" w:color="auto"/>
            </w:tcBorders>
            <w:shd w:val="clear" w:color="auto" w:fill="auto"/>
            <w:hideMark/>
          </w:tcPr>
          <w:p w14:paraId="7BBA6FDA" w14:textId="77777777" w:rsidR="00A63C70" w:rsidRPr="001B4F8A" w:rsidRDefault="00A63C70" w:rsidP="00A63C70">
            <w:pPr>
              <w:rPr>
                <w:rFonts w:ascii="Calibri" w:hAnsi="Calibri" w:cs="Calibri"/>
                <w:color w:val="000000"/>
                <w:sz w:val="18"/>
                <w:szCs w:val="18"/>
              </w:rPr>
            </w:pPr>
            <w:proofErr w:type="spellStart"/>
            <w:r w:rsidRPr="001B4F8A">
              <w:rPr>
                <w:rFonts w:ascii="Calibri" w:hAnsi="Calibri" w:cs="Calibri"/>
                <w:color w:val="000000"/>
                <w:sz w:val="18"/>
                <w:szCs w:val="18"/>
              </w:rPr>
              <w:t>Lareaux</w:t>
            </w:r>
            <w:proofErr w:type="spellEnd"/>
          </w:p>
        </w:tc>
        <w:tc>
          <w:tcPr>
            <w:tcW w:w="1352" w:type="dxa"/>
            <w:tcBorders>
              <w:top w:val="single" w:sz="4" w:space="0" w:color="auto"/>
              <w:left w:val="nil"/>
              <w:bottom w:val="single" w:sz="4" w:space="0" w:color="auto"/>
              <w:right w:val="single" w:sz="4" w:space="0" w:color="auto"/>
            </w:tcBorders>
            <w:shd w:val="clear" w:color="auto" w:fill="auto"/>
            <w:hideMark/>
          </w:tcPr>
          <w:p w14:paraId="3A61F22F" w14:textId="77777777" w:rsidR="00A63C70" w:rsidRPr="001B4F8A" w:rsidRDefault="00A63C70" w:rsidP="00A63C70">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7AF2EAFC" w14:textId="77777777" w:rsidTr="00670505">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1ADB2CC9" w14:textId="77777777" w:rsidR="00DE2EB1" w:rsidRPr="001B4F8A" w:rsidRDefault="00DE2EB1" w:rsidP="00DE2EB1">
            <w:pPr>
              <w:rPr>
                <w:rFonts w:ascii="Calibri" w:hAnsi="Calibri" w:cs="Calibri"/>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14:paraId="6551D28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KINES 4810</w:t>
            </w:r>
          </w:p>
        </w:tc>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F06E8D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Program implementation</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171EC7B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12DF670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14:paraId="1F806B4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Thompson</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1CA1818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74862D34" w14:textId="77777777" w:rsidTr="00DE2EB1">
        <w:trPr>
          <w:trHeight w:val="320"/>
        </w:trPr>
        <w:tc>
          <w:tcPr>
            <w:tcW w:w="3060" w:type="dxa"/>
            <w:tcBorders>
              <w:top w:val="single" w:sz="4" w:space="0" w:color="auto"/>
              <w:left w:val="nil"/>
              <w:bottom w:val="single" w:sz="8" w:space="0" w:color="auto"/>
              <w:right w:val="nil"/>
            </w:tcBorders>
            <w:shd w:val="clear" w:color="auto" w:fill="auto"/>
            <w:noWrap/>
            <w:hideMark/>
          </w:tcPr>
          <w:p w14:paraId="542DC8AC" w14:textId="77777777" w:rsidR="00DE2EB1" w:rsidRPr="001B4F8A" w:rsidRDefault="00DE2EB1" w:rsidP="00DE2EB1">
            <w:pPr>
              <w:rPr>
                <w:rFonts w:ascii="Calibri" w:hAnsi="Calibri" w:cs="Calibri"/>
                <w:color w:val="000000"/>
                <w:sz w:val="18"/>
                <w:szCs w:val="18"/>
              </w:rPr>
            </w:pPr>
          </w:p>
        </w:tc>
        <w:tc>
          <w:tcPr>
            <w:tcW w:w="1890" w:type="dxa"/>
            <w:tcBorders>
              <w:top w:val="single" w:sz="4" w:space="0" w:color="auto"/>
              <w:left w:val="nil"/>
              <w:bottom w:val="single" w:sz="8" w:space="0" w:color="auto"/>
              <w:right w:val="nil"/>
            </w:tcBorders>
            <w:shd w:val="clear" w:color="auto" w:fill="auto"/>
            <w:noWrap/>
          </w:tcPr>
          <w:p w14:paraId="7B784386" w14:textId="77777777" w:rsidR="00DE2EB1" w:rsidRPr="001B4F8A" w:rsidRDefault="00DE2EB1" w:rsidP="00DE2EB1">
            <w:pPr>
              <w:rPr>
                <w:sz w:val="18"/>
                <w:szCs w:val="18"/>
              </w:rPr>
            </w:pPr>
          </w:p>
        </w:tc>
        <w:tc>
          <w:tcPr>
            <w:tcW w:w="2270" w:type="dxa"/>
            <w:tcBorders>
              <w:top w:val="single" w:sz="4" w:space="0" w:color="auto"/>
              <w:left w:val="nil"/>
              <w:bottom w:val="single" w:sz="8" w:space="0" w:color="auto"/>
              <w:right w:val="nil"/>
            </w:tcBorders>
            <w:shd w:val="clear" w:color="auto" w:fill="auto"/>
            <w:hideMark/>
          </w:tcPr>
          <w:p w14:paraId="4FC3721A" w14:textId="77777777" w:rsidR="00DE2EB1" w:rsidRPr="001B4F8A" w:rsidRDefault="00DE2EB1" w:rsidP="00DE2EB1">
            <w:pPr>
              <w:rPr>
                <w:sz w:val="18"/>
                <w:szCs w:val="18"/>
              </w:rPr>
            </w:pPr>
          </w:p>
        </w:tc>
        <w:tc>
          <w:tcPr>
            <w:tcW w:w="1838" w:type="dxa"/>
            <w:tcBorders>
              <w:top w:val="single" w:sz="4" w:space="0" w:color="auto"/>
              <w:left w:val="nil"/>
              <w:bottom w:val="single" w:sz="8" w:space="0" w:color="auto"/>
              <w:right w:val="nil"/>
            </w:tcBorders>
            <w:shd w:val="clear" w:color="auto" w:fill="auto"/>
            <w:hideMark/>
          </w:tcPr>
          <w:p w14:paraId="17FD2431" w14:textId="77777777" w:rsidR="00DE2EB1" w:rsidRPr="001B4F8A" w:rsidRDefault="00DE2EB1" w:rsidP="00DE2EB1">
            <w:pPr>
              <w:rPr>
                <w:sz w:val="18"/>
                <w:szCs w:val="18"/>
              </w:rPr>
            </w:pPr>
          </w:p>
        </w:tc>
        <w:tc>
          <w:tcPr>
            <w:tcW w:w="1624" w:type="dxa"/>
            <w:tcBorders>
              <w:top w:val="single" w:sz="4" w:space="0" w:color="auto"/>
              <w:left w:val="nil"/>
              <w:bottom w:val="single" w:sz="8" w:space="0" w:color="auto"/>
              <w:right w:val="nil"/>
            </w:tcBorders>
            <w:shd w:val="clear" w:color="auto" w:fill="auto"/>
            <w:hideMark/>
          </w:tcPr>
          <w:p w14:paraId="65622FFC" w14:textId="77777777" w:rsidR="00DE2EB1" w:rsidRPr="001B4F8A" w:rsidRDefault="00DE2EB1" w:rsidP="00DE2EB1">
            <w:pPr>
              <w:rPr>
                <w:sz w:val="18"/>
                <w:szCs w:val="18"/>
              </w:rPr>
            </w:pPr>
          </w:p>
        </w:tc>
        <w:tc>
          <w:tcPr>
            <w:tcW w:w="1636" w:type="dxa"/>
            <w:tcBorders>
              <w:top w:val="single" w:sz="4" w:space="0" w:color="auto"/>
              <w:left w:val="nil"/>
              <w:bottom w:val="single" w:sz="8" w:space="0" w:color="auto"/>
              <w:right w:val="nil"/>
            </w:tcBorders>
            <w:shd w:val="clear" w:color="auto" w:fill="auto"/>
            <w:noWrap/>
            <w:hideMark/>
          </w:tcPr>
          <w:p w14:paraId="02D7BBA1" w14:textId="77777777" w:rsidR="00DE2EB1" w:rsidRPr="001B4F8A" w:rsidRDefault="00DE2EB1" w:rsidP="00DE2EB1">
            <w:pPr>
              <w:rPr>
                <w:sz w:val="18"/>
                <w:szCs w:val="18"/>
              </w:rPr>
            </w:pPr>
          </w:p>
        </w:tc>
        <w:tc>
          <w:tcPr>
            <w:tcW w:w="1352" w:type="dxa"/>
            <w:tcBorders>
              <w:top w:val="single" w:sz="4" w:space="0" w:color="auto"/>
              <w:left w:val="nil"/>
              <w:bottom w:val="single" w:sz="8" w:space="0" w:color="auto"/>
              <w:right w:val="nil"/>
            </w:tcBorders>
            <w:shd w:val="clear" w:color="auto" w:fill="auto"/>
            <w:noWrap/>
            <w:hideMark/>
          </w:tcPr>
          <w:p w14:paraId="2945C43D" w14:textId="77777777" w:rsidR="00DE2EB1" w:rsidRPr="001B4F8A" w:rsidRDefault="00DE2EB1" w:rsidP="00DE2EB1">
            <w:pPr>
              <w:rPr>
                <w:sz w:val="18"/>
                <w:szCs w:val="18"/>
              </w:rPr>
            </w:pPr>
          </w:p>
        </w:tc>
      </w:tr>
      <w:tr w:rsidR="00DE2EB1" w:rsidRPr="001B4F8A" w14:paraId="3A47E2E9" w14:textId="77777777" w:rsidTr="00DE2EB1">
        <w:trPr>
          <w:trHeight w:val="610"/>
        </w:trPr>
        <w:tc>
          <w:tcPr>
            <w:tcW w:w="13670" w:type="dxa"/>
            <w:gridSpan w:val="7"/>
            <w:tcBorders>
              <w:top w:val="single" w:sz="8" w:space="0" w:color="auto"/>
              <w:left w:val="single" w:sz="8" w:space="0" w:color="auto"/>
              <w:bottom w:val="single" w:sz="8" w:space="0" w:color="auto"/>
              <w:right w:val="single" w:sz="4" w:space="0" w:color="auto"/>
            </w:tcBorders>
            <w:shd w:val="clear" w:color="000000" w:fill="E2EFD9" w:themeFill="accent6" w:themeFillTint="33"/>
            <w:vAlign w:val="center"/>
            <w:hideMark/>
          </w:tcPr>
          <w:p w14:paraId="70BDBEA6" w14:textId="1E2A3F05" w:rsidR="00DE2EB1" w:rsidRPr="001B4F8A" w:rsidRDefault="00DE2EB1" w:rsidP="00DE2EB1">
            <w:pPr>
              <w:jc w:val="center"/>
              <w:rPr>
                <w:rFonts w:ascii="Calibri" w:hAnsi="Calibri" w:cs="Calibri"/>
                <w:b/>
                <w:bCs/>
                <w:color w:val="006100"/>
              </w:rPr>
            </w:pPr>
            <w:r w:rsidRPr="001B4F8A">
              <w:rPr>
                <w:rFonts w:ascii="Calibri" w:hAnsi="Calibri" w:cs="Calibri"/>
                <w:b/>
                <w:bCs/>
                <w:color w:val="006100"/>
              </w:rPr>
              <w:t>HK UG Learning Outcomes- Community Health Education emphasis</w:t>
            </w:r>
          </w:p>
        </w:tc>
      </w:tr>
      <w:tr w:rsidR="00DE2EB1" w:rsidRPr="001B4F8A" w14:paraId="6B63889F" w14:textId="77777777" w:rsidTr="00670505">
        <w:trPr>
          <w:trHeight w:val="3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72D8E12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skills and knowledge related to health and kinesiology</w:t>
            </w: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0543881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4200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0AC7AC7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Exams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292F7B1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1D90F30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5CC706D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Galli</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A5E36A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7A3EE7AA"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5885E68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23E8A66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2F437D9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4B3656C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7EAC2EB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2E8815B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35B4F59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41D6B0EF" w14:textId="77777777" w:rsidTr="00670505">
        <w:trPr>
          <w:trHeight w:val="9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5A4A52F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Apply research and/or theoretical concepts related to health and physical activity </w:t>
            </w: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705E222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4250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66510A2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Application paper in which students must employ a health behavior change theory to explain a personal health behavior</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DFE9DC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3BF7DCE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2EE3065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Galli</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677828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1B5B1196"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44644ED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5732429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3E31473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0385D0D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3FA9830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651367F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3489890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64B5A14B" w14:textId="77777777" w:rsidTr="00670505">
        <w:trPr>
          <w:trHeight w:val="9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0FBE6FE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oral and written communication skills</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17D6A9B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4210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2138791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Application paper in which students will write a program plan; including a needs assessment and theory application for behavior change.</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0E8A2B0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65A1131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noWrap/>
            <w:hideMark/>
          </w:tcPr>
          <w:p w14:paraId="6F67377E"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Lehmbeck</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65C8D58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AA497AF"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26F9ABFD"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5347D86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4360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0646034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Individual presentations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6F840B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3CD76D5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noWrap/>
            <w:hideMark/>
          </w:tcPr>
          <w:p w14:paraId="2F8B948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TBD</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18CDCFA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7661579"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2AE7DE1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1C3F982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4EBC154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20896F8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538972D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5B07EDF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5A41BFC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72530270" w14:textId="77777777" w:rsidTr="00670505">
        <w:trPr>
          <w:trHeight w:val="9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12528BF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lastRenderedPageBreak/>
              <w:t>Evaluate and synthesize health and physical activity programming/interventions</w:t>
            </w:r>
          </w:p>
        </w:tc>
        <w:tc>
          <w:tcPr>
            <w:tcW w:w="1890" w:type="dxa"/>
            <w:tcBorders>
              <w:top w:val="single" w:sz="8" w:space="0" w:color="auto"/>
              <w:left w:val="single" w:sz="8" w:space="0" w:color="auto"/>
              <w:bottom w:val="single" w:sz="8" w:space="0" w:color="auto"/>
              <w:right w:val="single" w:sz="8" w:space="0" w:color="auto"/>
            </w:tcBorders>
            <w:shd w:val="clear" w:color="auto" w:fill="auto"/>
            <w:hideMark/>
          </w:tcPr>
          <w:p w14:paraId="03CF4CE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4220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42C533A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Exams, papers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225B2DF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1EFF1B3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3BC41FE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Franklin</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6E09356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2C8C301" w14:textId="77777777" w:rsidTr="00670505">
        <w:trPr>
          <w:trHeight w:val="66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75918848"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hideMark/>
          </w:tcPr>
          <w:p w14:paraId="6B262D4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H EDU 4610 </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32A34DF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Community program implementation written report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3DF2C27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251C135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11FF4CF"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Lehmbeck</w:t>
            </w:r>
            <w:proofErr w:type="spellEnd"/>
            <w:r w:rsidRPr="001B4F8A">
              <w:rPr>
                <w:rFonts w:ascii="Calibri" w:hAnsi="Calibri" w:cs="Calibri"/>
                <w:color w:val="000000"/>
                <w:sz w:val="18"/>
                <w:szCs w:val="18"/>
              </w:rPr>
              <w:t>, Leopardi</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01FF861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5CA8ED75" w14:textId="77777777" w:rsidTr="00670505">
        <w:trPr>
          <w:trHeight w:val="300"/>
        </w:trPr>
        <w:tc>
          <w:tcPr>
            <w:tcW w:w="3060" w:type="dxa"/>
            <w:tcBorders>
              <w:top w:val="nil"/>
              <w:left w:val="nil"/>
              <w:bottom w:val="single" w:sz="8" w:space="0" w:color="auto"/>
              <w:right w:val="nil"/>
            </w:tcBorders>
            <w:shd w:val="clear" w:color="000000" w:fill="000000"/>
            <w:noWrap/>
            <w:hideMark/>
          </w:tcPr>
          <w:p w14:paraId="45CF42D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8" w:space="0" w:color="auto"/>
              <w:right w:val="nil"/>
            </w:tcBorders>
            <w:shd w:val="clear" w:color="000000" w:fill="000000"/>
            <w:noWrap/>
            <w:hideMark/>
          </w:tcPr>
          <w:p w14:paraId="3B44BEC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nil"/>
              <w:bottom w:val="single" w:sz="8" w:space="0" w:color="auto"/>
              <w:right w:val="nil"/>
            </w:tcBorders>
            <w:shd w:val="clear" w:color="000000" w:fill="000000"/>
            <w:hideMark/>
          </w:tcPr>
          <w:p w14:paraId="57587FE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8" w:space="0" w:color="auto"/>
              <w:right w:val="nil"/>
            </w:tcBorders>
            <w:shd w:val="clear" w:color="000000" w:fill="000000"/>
            <w:hideMark/>
          </w:tcPr>
          <w:p w14:paraId="792EF0E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8" w:space="0" w:color="auto"/>
              <w:right w:val="nil"/>
            </w:tcBorders>
            <w:shd w:val="clear" w:color="000000" w:fill="000000"/>
            <w:hideMark/>
          </w:tcPr>
          <w:p w14:paraId="18DC5B5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nil"/>
              <w:left w:val="nil"/>
              <w:bottom w:val="single" w:sz="8" w:space="0" w:color="auto"/>
              <w:right w:val="nil"/>
            </w:tcBorders>
            <w:shd w:val="clear" w:color="000000" w:fill="000000"/>
            <w:noWrap/>
            <w:hideMark/>
          </w:tcPr>
          <w:p w14:paraId="58A8932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nil"/>
              <w:left w:val="nil"/>
              <w:bottom w:val="single" w:sz="8" w:space="0" w:color="auto"/>
              <w:right w:val="nil"/>
            </w:tcBorders>
            <w:shd w:val="clear" w:color="000000" w:fill="000000"/>
            <w:noWrap/>
            <w:hideMark/>
          </w:tcPr>
          <w:p w14:paraId="5621759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010FAE38" w14:textId="77777777" w:rsidTr="00670505">
        <w:trPr>
          <w:trHeight w:val="34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57AA85E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professional behavior</w:t>
            </w:r>
          </w:p>
        </w:tc>
        <w:tc>
          <w:tcPr>
            <w:tcW w:w="1890" w:type="dxa"/>
            <w:tcBorders>
              <w:top w:val="single" w:sz="8" w:space="0" w:color="auto"/>
              <w:left w:val="single" w:sz="8" w:space="0" w:color="auto"/>
              <w:bottom w:val="single" w:sz="8" w:space="0" w:color="auto"/>
              <w:right w:val="single" w:sz="8" w:space="0" w:color="auto"/>
            </w:tcBorders>
            <w:shd w:val="clear" w:color="auto" w:fill="auto"/>
            <w:hideMark/>
          </w:tcPr>
          <w:p w14:paraId="43DFFE6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H EDU 4610 </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032FAF8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Program implementation</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576E90E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47BA089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6E7B649"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Lehmbeck</w:t>
            </w:r>
            <w:proofErr w:type="spellEnd"/>
            <w:r w:rsidRPr="001B4F8A">
              <w:rPr>
                <w:rFonts w:ascii="Calibri" w:hAnsi="Calibri" w:cs="Calibri"/>
                <w:color w:val="000000"/>
                <w:sz w:val="18"/>
                <w:szCs w:val="18"/>
              </w:rPr>
              <w:t>, Leopardi</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4248E1E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BEC9558" w14:textId="77777777" w:rsidTr="00670505">
        <w:trPr>
          <w:trHeight w:val="3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519B5683"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hideMark/>
          </w:tcPr>
          <w:p w14:paraId="4F52B3F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5990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32CEB78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Agency/organization project </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3F63F47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78A5353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74F7789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Thompson</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4DA0B3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6A67C0D"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4E2A276F"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hideMark/>
          </w:tcPr>
          <w:p w14:paraId="4237BEB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KINES 4810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6F9B5F5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Program implementation</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36A4B08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6714AF2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noWrap/>
            <w:hideMark/>
          </w:tcPr>
          <w:p w14:paraId="1F90B7B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Thompson</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0DE5096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67BDFB2C" w14:textId="77777777" w:rsidTr="00DE2EB1">
        <w:trPr>
          <w:trHeight w:val="32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1D6E2E4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26F15E3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14B90FD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1AA1A87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46C88C4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16BAA90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11F4647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3159A1B3" w14:textId="77777777" w:rsidTr="00DE2EB1">
        <w:trPr>
          <w:trHeight w:val="700"/>
        </w:trPr>
        <w:tc>
          <w:tcPr>
            <w:tcW w:w="13670" w:type="dxa"/>
            <w:gridSpan w:val="7"/>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1285C816" w14:textId="068028C0" w:rsidR="00DE2EB1" w:rsidRPr="001A385A" w:rsidRDefault="00DE2EB1" w:rsidP="00DE2EB1">
            <w:pPr>
              <w:jc w:val="center"/>
              <w:rPr>
                <w:rFonts w:ascii="Calibri" w:hAnsi="Calibri" w:cs="Calibri"/>
                <w:b/>
                <w:bCs/>
                <w:color w:val="006100"/>
              </w:rPr>
            </w:pPr>
            <w:r w:rsidRPr="001A385A">
              <w:rPr>
                <w:rFonts w:ascii="Calibri" w:hAnsi="Calibri" w:cs="Calibri"/>
                <w:b/>
                <w:bCs/>
                <w:color w:val="006100"/>
              </w:rPr>
              <w:t>HK UG Learning Outcomes- Emergency Medical Services emphasis</w:t>
            </w:r>
          </w:p>
        </w:tc>
      </w:tr>
      <w:tr w:rsidR="00DE2EB1" w:rsidRPr="001B4F8A" w14:paraId="47F2350B" w14:textId="77777777" w:rsidTr="00670505">
        <w:trPr>
          <w:trHeight w:val="6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569D223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skills and knowledge related to health and kinesiology</w:t>
            </w: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6536C88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5950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01B7215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NREMT Pass Rates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6986884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Certification Cognitive Exam Pass (&gt;75%)</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6925FF4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50% of majors in the class.</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71C02E1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74B4677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5E20541" w14:textId="77777777" w:rsidTr="00670505">
        <w:trPr>
          <w:trHeight w:val="6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31E9C7BB"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70A0178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H EDU 5970 </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48B300D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NREMT Pass Rates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1634028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Certification Cognitive Exam Pass (&gt;85%)</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64511D3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50% of majors in the class.</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6DB186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6E441B8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1A494B4" w14:textId="77777777" w:rsidTr="00670505">
        <w:trPr>
          <w:trHeight w:val="6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0AF07365"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4587A8E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H EDU 4950 </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006897F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79BA37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38DB154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students in classes since the last evaluation.</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7CC0F1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7A6CF94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607851D"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314CAE3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65C3C3C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223B712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5D71C62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70CBBB3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52D9AF7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042CCED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7D7C3E2C" w14:textId="77777777" w:rsidTr="00670505">
        <w:trPr>
          <w:trHeight w:val="9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298A8B2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Apply research and/or theoretical concepts related to health and physical activity </w:t>
            </w: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4309BE1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4300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67CE97E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7BA5618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129CAE7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EMS Emphasis students in the class.</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FDD433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0668CC8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E87581B" w14:textId="77777777" w:rsidTr="00670505">
        <w:trPr>
          <w:trHeight w:val="6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226A0EFA"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59CD635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4295</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3769B8C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6DE1B96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07917BF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students in classes since the last evaluation.</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734E196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16329B9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A5FF7DD" w14:textId="77777777" w:rsidTr="00670505">
        <w:trPr>
          <w:trHeight w:val="745"/>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194BC766"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0B2D416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3033</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623248A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3E1B339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349830A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students in classes since the last evaluation.</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D8E707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6C7D9F9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0C06AC1" w14:textId="77777777" w:rsidTr="00670505">
        <w:trPr>
          <w:trHeight w:val="300"/>
        </w:trPr>
        <w:tc>
          <w:tcPr>
            <w:tcW w:w="3060" w:type="dxa"/>
            <w:tcBorders>
              <w:top w:val="nil"/>
              <w:left w:val="nil"/>
              <w:bottom w:val="single" w:sz="8" w:space="0" w:color="auto"/>
              <w:right w:val="nil"/>
            </w:tcBorders>
            <w:shd w:val="clear" w:color="000000" w:fill="000000"/>
            <w:noWrap/>
            <w:hideMark/>
          </w:tcPr>
          <w:p w14:paraId="1E0C9F4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8" w:space="0" w:color="auto"/>
              <w:right w:val="nil"/>
            </w:tcBorders>
            <w:shd w:val="clear" w:color="000000" w:fill="000000"/>
            <w:noWrap/>
            <w:hideMark/>
          </w:tcPr>
          <w:p w14:paraId="6548519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nil"/>
              <w:bottom w:val="single" w:sz="8" w:space="0" w:color="auto"/>
              <w:right w:val="nil"/>
            </w:tcBorders>
            <w:shd w:val="clear" w:color="000000" w:fill="000000"/>
            <w:hideMark/>
          </w:tcPr>
          <w:p w14:paraId="226F216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8" w:space="0" w:color="auto"/>
              <w:right w:val="nil"/>
            </w:tcBorders>
            <w:shd w:val="clear" w:color="000000" w:fill="000000"/>
            <w:hideMark/>
          </w:tcPr>
          <w:p w14:paraId="1C60C5C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8" w:space="0" w:color="auto"/>
              <w:right w:val="nil"/>
            </w:tcBorders>
            <w:shd w:val="clear" w:color="000000" w:fill="000000"/>
            <w:hideMark/>
          </w:tcPr>
          <w:p w14:paraId="478F617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nil"/>
              <w:left w:val="nil"/>
              <w:bottom w:val="single" w:sz="8" w:space="0" w:color="auto"/>
              <w:right w:val="nil"/>
            </w:tcBorders>
            <w:shd w:val="clear" w:color="000000" w:fill="000000"/>
            <w:noWrap/>
            <w:hideMark/>
          </w:tcPr>
          <w:p w14:paraId="629A0E3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nil"/>
              <w:left w:val="nil"/>
              <w:bottom w:val="single" w:sz="8" w:space="0" w:color="auto"/>
              <w:right w:val="nil"/>
            </w:tcBorders>
            <w:shd w:val="clear" w:color="000000" w:fill="000000"/>
            <w:noWrap/>
            <w:hideMark/>
          </w:tcPr>
          <w:p w14:paraId="4B1FDF2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7C1078C6" w14:textId="77777777" w:rsidTr="00670505">
        <w:trPr>
          <w:trHeight w:val="64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10CC3F9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oral and written communication skills</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06AF3BC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5991</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0B95DBB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Preceptor Evaluation</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0F1A2CA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7A2FFF9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students in classes since the last evaluation.</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E6C7C6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42EC3DE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61E80F7E"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5B010F5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52B651A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37672D5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0C441D6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2C27EED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1302E82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7190FA8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2E01DBE8" w14:textId="77777777" w:rsidTr="00670505">
        <w:trPr>
          <w:trHeight w:val="9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1EA737C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Evaluate and synthesize health and physical activity programming/interventions</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1012BEE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4950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3A3385C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65A1056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6D592AE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students in classes since the last evaluation.</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0CF4AF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7B7AB86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0B729A8B" w14:textId="77777777" w:rsidTr="00670505">
        <w:trPr>
          <w:trHeight w:val="6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185E10A6"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6BB1811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5991</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13B1AEC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228A483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2E01CDA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students in classes since the last evaluation.</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63B982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0748B5C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E057C74"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44DA5C3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080F85F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5693171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63EAB13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3D9C6FB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357724F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36D2BF6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726116EA" w14:textId="77777777" w:rsidTr="00670505">
        <w:trPr>
          <w:trHeight w:val="6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4384442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professional behavior</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4437A07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5991</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2513478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Preceptor Evaluation</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6FABC12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Class Pass Rate (90%)</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2B1E27C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30% of students in classes since the last evaluation.</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3EE9982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CEP Lead Faculty</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227EB7E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178A943A" w14:textId="77777777" w:rsidTr="00DE2EB1">
        <w:trPr>
          <w:trHeight w:val="32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5BB3D8D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1D9226A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auto" w:fill="000000" w:themeFill="text1"/>
            <w:hideMark/>
          </w:tcPr>
          <w:p w14:paraId="0AE225F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auto" w:fill="000000" w:themeFill="text1"/>
            <w:hideMark/>
          </w:tcPr>
          <w:p w14:paraId="20D674C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5E49E0A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533C975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5687170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663D1C46" w14:textId="77777777" w:rsidTr="00DE2EB1">
        <w:trPr>
          <w:trHeight w:val="709"/>
        </w:trPr>
        <w:tc>
          <w:tcPr>
            <w:tcW w:w="13670" w:type="dxa"/>
            <w:gridSpan w:val="7"/>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0A07BF28" w14:textId="7214507D" w:rsidR="00DE2EB1" w:rsidRPr="001A385A" w:rsidRDefault="00DE2EB1" w:rsidP="00DE2EB1">
            <w:pPr>
              <w:jc w:val="center"/>
              <w:rPr>
                <w:rFonts w:ascii="Calibri" w:hAnsi="Calibri" w:cs="Calibri"/>
                <w:b/>
                <w:bCs/>
                <w:color w:val="006100"/>
              </w:rPr>
            </w:pPr>
            <w:r w:rsidRPr="001A385A">
              <w:rPr>
                <w:rFonts w:ascii="Calibri" w:hAnsi="Calibri" w:cs="Calibri"/>
                <w:b/>
                <w:bCs/>
                <w:color w:val="006100"/>
              </w:rPr>
              <w:t>HK UG Learning Outcomes- Nuclear Medicine Technology emphasi</w:t>
            </w:r>
            <w:r>
              <w:rPr>
                <w:rFonts w:ascii="Calibri" w:hAnsi="Calibri" w:cs="Calibri"/>
                <w:b/>
                <w:bCs/>
                <w:color w:val="006100"/>
              </w:rPr>
              <w:t>s</w:t>
            </w:r>
          </w:p>
        </w:tc>
      </w:tr>
      <w:tr w:rsidR="00DE2EB1" w:rsidRPr="001B4F8A" w14:paraId="795A271C" w14:textId="77777777" w:rsidTr="00670505">
        <w:trPr>
          <w:trHeight w:val="3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517292D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skills and knowledge related to health and kinesiology</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3378A4D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3600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3658984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Exams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7FD7DE1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80% above average</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177139C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6DC2847F"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A61E9F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5128CEDA" w14:textId="77777777" w:rsidTr="00670505">
        <w:trPr>
          <w:trHeight w:val="320"/>
        </w:trPr>
        <w:tc>
          <w:tcPr>
            <w:tcW w:w="3060" w:type="dxa"/>
            <w:tcBorders>
              <w:top w:val="nil"/>
              <w:left w:val="nil"/>
              <w:bottom w:val="single" w:sz="8" w:space="0" w:color="auto"/>
              <w:right w:val="nil"/>
            </w:tcBorders>
            <w:shd w:val="clear" w:color="000000" w:fill="000000"/>
            <w:noWrap/>
            <w:hideMark/>
          </w:tcPr>
          <w:p w14:paraId="6081A9A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8" w:space="0" w:color="auto"/>
              <w:right w:val="nil"/>
            </w:tcBorders>
            <w:shd w:val="clear" w:color="000000" w:fill="000000"/>
            <w:noWrap/>
            <w:hideMark/>
          </w:tcPr>
          <w:p w14:paraId="69553C1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single" w:sz="4" w:space="0" w:color="auto"/>
              <w:bottom w:val="single" w:sz="8" w:space="0" w:color="auto"/>
              <w:right w:val="single" w:sz="4" w:space="0" w:color="auto"/>
            </w:tcBorders>
            <w:shd w:val="clear" w:color="000000" w:fill="000000"/>
            <w:hideMark/>
          </w:tcPr>
          <w:p w14:paraId="05EFE7F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8" w:space="0" w:color="auto"/>
              <w:right w:val="single" w:sz="4" w:space="0" w:color="auto"/>
            </w:tcBorders>
            <w:shd w:val="clear" w:color="000000" w:fill="000000"/>
            <w:hideMark/>
          </w:tcPr>
          <w:p w14:paraId="5FA3013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8" w:space="0" w:color="auto"/>
              <w:right w:val="single" w:sz="4" w:space="0" w:color="auto"/>
            </w:tcBorders>
            <w:shd w:val="clear" w:color="000000" w:fill="000000"/>
            <w:hideMark/>
          </w:tcPr>
          <w:p w14:paraId="0B7278F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nil"/>
              <w:bottom w:val="single" w:sz="8" w:space="0" w:color="auto"/>
              <w:right w:val="single" w:sz="4" w:space="0" w:color="auto"/>
            </w:tcBorders>
            <w:shd w:val="clear" w:color="000000" w:fill="000000"/>
            <w:hideMark/>
          </w:tcPr>
          <w:p w14:paraId="419686D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nil"/>
              <w:bottom w:val="single" w:sz="8" w:space="0" w:color="auto"/>
              <w:right w:val="single" w:sz="8" w:space="0" w:color="auto"/>
            </w:tcBorders>
            <w:shd w:val="clear" w:color="000000" w:fill="000000"/>
            <w:hideMark/>
          </w:tcPr>
          <w:p w14:paraId="46C00FB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58054406" w14:textId="77777777" w:rsidTr="00670505">
        <w:trPr>
          <w:trHeight w:val="98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2594717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lastRenderedPageBreak/>
              <w:t xml:space="preserve">Apply research and/or theoretical concepts related to health and physical activity </w:t>
            </w: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4AD0B34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3900 &amp; H EDU 3820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437A594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Lab exercises in which students must apply concepts from lecture to complete Quality Assurance in the clinic areas.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7BEB76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7A8ECB5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531CFD5D"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1A30AA6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3E62B082"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5D0F6C86"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000000" w:fill="FFFFFF"/>
            <w:hideMark/>
          </w:tcPr>
          <w:p w14:paraId="33C3426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3800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64D7F8B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Exams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C6E136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35EBE8E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3651E6FE"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7F175D4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B50C674"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000000" w:fill="FFFFFF"/>
            <w:noWrap/>
            <w:hideMark/>
          </w:tcPr>
          <w:p w14:paraId="6B1A2FC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FFFFFF"/>
            <w:noWrap/>
            <w:hideMark/>
          </w:tcPr>
          <w:p w14:paraId="66A8139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4000</w:t>
            </w:r>
          </w:p>
        </w:tc>
        <w:tc>
          <w:tcPr>
            <w:tcW w:w="2270" w:type="dxa"/>
            <w:tcBorders>
              <w:top w:val="single" w:sz="8" w:space="0" w:color="auto"/>
              <w:left w:val="single" w:sz="8" w:space="0" w:color="auto"/>
              <w:bottom w:val="single" w:sz="8" w:space="0" w:color="auto"/>
              <w:right w:val="single" w:sz="8" w:space="0" w:color="auto"/>
            </w:tcBorders>
            <w:shd w:val="clear" w:color="000000" w:fill="FFFFFF"/>
            <w:hideMark/>
          </w:tcPr>
          <w:p w14:paraId="5903DB6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Exams</w:t>
            </w:r>
          </w:p>
        </w:tc>
        <w:tc>
          <w:tcPr>
            <w:tcW w:w="1838" w:type="dxa"/>
            <w:tcBorders>
              <w:top w:val="single" w:sz="8" w:space="0" w:color="auto"/>
              <w:left w:val="single" w:sz="8" w:space="0" w:color="auto"/>
              <w:bottom w:val="single" w:sz="8" w:space="0" w:color="auto"/>
              <w:right w:val="single" w:sz="8" w:space="0" w:color="auto"/>
            </w:tcBorders>
            <w:shd w:val="clear" w:color="000000" w:fill="FFFFFF"/>
            <w:hideMark/>
          </w:tcPr>
          <w:p w14:paraId="0405A31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80% above average </w:t>
            </w:r>
          </w:p>
        </w:tc>
        <w:tc>
          <w:tcPr>
            <w:tcW w:w="1624" w:type="dxa"/>
            <w:tcBorders>
              <w:top w:val="single" w:sz="8" w:space="0" w:color="auto"/>
              <w:left w:val="single" w:sz="8" w:space="0" w:color="auto"/>
              <w:bottom w:val="single" w:sz="8" w:space="0" w:color="auto"/>
              <w:right w:val="single" w:sz="8" w:space="0" w:color="auto"/>
            </w:tcBorders>
            <w:shd w:val="clear" w:color="000000" w:fill="FFFFFF"/>
            <w:hideMark/>
          </w:tcPr>
          <w:p w14:paraId="674E6F9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000000" w:fill="FFFFFF"/>
            <w:noWrap/>
            <w:hideMark/>
          </w:tcPr>
          <w:p w14:paraId="471AC8B8"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000000" w:fill="FFFFFF"/>
            <w:noWrap/>
            <w:hideMark/>
          </w:tcPr>
          <w:p w14:paraId="699319C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FA5BD59"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598ACAF0" w14:textId="77777777" w:rsidR="00DE2EB1" w:rsidRPr="001B4F8A" w:rsidRDefault="00DE2EB1" w:rsidP="00DE2EB1">
            <w:pPr>
              <w:rPr>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3C98378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4700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3696DD7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Exams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54BA99C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80% above average</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15AB7EE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6F30428D"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297604E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 in each criteria </w:t>
            </w:r>
          </w:p>
        </w:tc>
      </w:tr>
      <w:tr w:rsidR="00DE2EB1" w:rsidRPr="001B4F8A" w14:paraId="1440CE76" w14:textId="77777777" w:rsidTr="00670505">
        <w:trPr>
          <w:trHeight w:val="320"/>
        </w:trPr>
        <w:tc>
          <w:tcPr>
            <w:tcW w:w="3060" w:type="dxa"/>
            <w:tcBorders>
              <w:top w:val="single" w:sz="8" w:space="0" w:color="auto"/>
              <w:left w:val="nil"/>
              <w:bottom w:val="single" w:sz="8" w:space="0" w:color="auto"/>
              <w:right w:val="nil"/>
            </w:tcBorders>
            <w:shd w:val="clear" w:color="000000" w:fill="000000"/>
            <w:noWrap/>
            <w:hideMark/>
          </w:tcPr>
          <w:p w14:paraId="5E2CF3A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nil"/>
              <w:bottom w:val="single" w:sz="8" w:space="0" w:color="auto"/>
              <w:right w:val="nil"/>
            </w:tcBorders>
            <w:shd w:val="clear" w:color="000000" w:fill="000000"/>
            <w:noWrap/>
            <w:hideMark/>
          </w:tcPr>
          <w:p w14:paraId="7D8BE69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nil"/>
              <w:bottom w:val="single" w:sz="8" w:space="0" w:color="auto"/>
              <w:right w:val="nil"/>
            </w:tcBorders>
            <w:shd w:val="clear" w:color="000000" w:fill="000000"/>
            <w:hideMark/>
          </w:tcPr>
          <w:p w14:paraId="7B1B27E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nil"/>
              <w:bottom w:val="single" w:sz="8" w:space="0" w:color="auto"/>
              <w:right w:val="nil"/>
            </w:tcBorders>
            <w:shd w:val="clear" w:color="000000" w:fill="000000"/>
            <w:hideMark/>
          </w:tcPr>
          <w:p w14:paraId="5BD656A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nil"/>
              <w:bottom w:val="single" w:sz="8" w:space="0" w:color="auto"/>
              <w:right w:val="nil"/>
            </w:tcBorders>
            <w:shd w:val="clear" w:color="000000" w:fill="000000"/>
            <w:hideMark/>
          </w:tcPr>
          <w:p w14:paraId="48C6419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nil"/>
              <w:bottom w:val="single" w:sz="8" w:space="0" w:color="auto"/>
              <w:right w:val="nil"/>
            </w:tcBorders>
            <w:shd w:val="clear" w:color="000000" w:fill="000000"/>
            <w:noWrap/>
            <w:hideMark/>
          </w:tcPr>
          <w:p w14:paraId="78D0302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nil"/>
              <w:bottom w:val="single" w:sz="8" w:space="0" w:color="auto"/>
              <w:right w:val="nil"/>
            </w:tcBorders>
            <w:shd w:val="clear" w:color="000000" w:fill="000000"/>
            <w:noWrap/>
            <w:hideMark/>
          </w:tcPr>
          <w:p w14:paraId="65D4154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76AFBF4C" w14:textId="77777777" w:rsidTr="00670505">
        <w:trPr>
          <w:trHeight w:val="130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153D48E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oral and written communication skills</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6B229D0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3610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29F02BC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Completion of procedure competencies and QA competencies for NMT.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7DCD524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Complete two from procedures category and all five from the Quality Assurance category.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48DA62D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7D0E54B9"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29D54B1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 in each criteria </w:t>
            </w:r>
          </w:p>
        </w:tc>
      </w:tr>
      <w:tr w:rsidR="00DE2EB1" w:rsidRPr="001B4F8A" w14:paraId="17180208" w14:textId="77777777" w:rsidTr="00670505">
        <w:trPr>
          <w:trHeight w:val="66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4F4ABB0C"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00F69FB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3810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1059051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Completion of  procedure competencies for NMT.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225419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Complete six from procedures category. </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2A52E57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93AA61B"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6A032E6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 in each criteria </w:t>
            </w:r>
          </w:p>
        </w:tc>
      </w:tr>
      <w:tr w:rsidR="00DE2EB1" w:rsidRPr="001B4F8A" w14:paraId="74E13386" w14:textId="77777777" w:rsidTr="00670505">
        <w:trPr>
          <w:trHeight w:val="66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0F12B3DE"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5B8AFFA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4010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7E7E5F6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Completion of procedure competencies for NMT.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511E623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Complete twelve from procedures category.</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15AB68A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6BDA5B67"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32F179F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 in each criteria </w:t>
            </w:r>
          </w:p>
        </w:tc>
      </w:tr>
      <w:tr w:rsidR="00DE2EB1" w:rsidRPr="001B4F8A" w14:paraId="78750AE8" w14:textId="77777777" w:rsidTr="00670505">
        <w:trPr>
          <w:trHeight w:val="19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7E82955C"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72A8EA0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4710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5526CEE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Completion of procedure and Quality Assurance competencies for CT.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CDC755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Completion of twelve procedure competencies and all from quality assurance competencies categories within three months of start of CT Clinic.</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408D98D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32E3A78"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6F85BB7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 in each criteria </w:t>
            </w:r>
          </w:p>
        </w:tc>
      </w:tr>
      <w:tr w:rsidR="00DE2EB1" w:rsidRPr="001B4F8A" w14:paraId="3CF53F83"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78D5277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245888CE"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738508B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51AB87E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3C8990D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048685D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37C934A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5314C2DD" w14:textId="77777777" w:rsidTr="00670505">
        <w:trPr>
          <w:trHeight w:val="9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2792467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lastRenderedPageBreak/>
              <w:t>Evaluate and synthesize health and physical activity programming/interventions</w:t>
            </w:r>
          </w:p>
        </w:tc>
        <w:tc>
          <w:tcPr>
            <w:tcW w:w="1890" w:type="dxa"/>
            <w:tcBorders>
              <w:top w:val="single" w:sz="8" w:space="0" w:color="auto"/>
              <w:left w:val="single" w:sz="8" w:space="0" w:color="auto"/>
              <w:bottom w:val="single" w:sz="8" w:space="0" w:color="auto"/>
              <w:right w:val="single" w:sz="8" w:space="0" w:color="auto"/>
            </w:tcBorders>
            <w:shd w:val="clear" w:color="auto" w:fill="auto"/>
            <w:hideMark/>
          </w:tcPr>
          <w:p w14:paraId="31A59D0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N/A</w:t>
            </w:r>
          </w:p>
        </w:tc>
        <w:tc>
          <w:tcPr>
            <w:tcW w:w="8720" w:type="dxa"/>
            <w:gridSpan w:val="5"/>
            <w:tcBorders>
              <w:top w:val="single" w:sz="8" w:space="0" w:color="auto"/>
              <w:left w:val="single" w:sz="8" w:space="0" w:color="auto"/>
              <w:bottom w:val="single" w:sz="8" w:space="0" w:color="auto"/>
              <w:right w:val="single" w:sz="8" w:space="0" w:color="auto"/>
            </w:tcBorders>
            <w:shd w:val="clear" w:color="auto" w:fill="auto"/>
            <w:hideMark/>
          </w:tcPr>
          <w:p w14:paraId="39858A3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5A02187A"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11A79A0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65CD3CA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0D9C0C3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368E3D8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09DB34D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3986086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65FDF08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08DE6F48" w14:textId="77777777" w:rsidTr="00670505">
        <w:trPr>
          <w:trHeight w:val="6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1D71F68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professional behavior</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380C978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3610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561EE0A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Student rotation evaluation from technologist.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799C433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Score of 3/5 on each evaluation.</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7ACCC20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C3C16A8"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483DE09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097EAF0A" w14:textId="77777777" w:rsidTr="00670505">
        <w:trPr>
          <w:trHeight w:val="66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585FCFE2"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6EB6E9D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3810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7A34D32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Student rotation evaluation from technologist.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5795BCC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Score of 3/5 on each evaluation.</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2679473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5ADBFAE"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459F409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8E0992A" w14:textId="77777777" w:rsidTr="00670505">
        <w:trPr>
          <w:trHeight w:val="66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5C0DCA9A"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18226A1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4010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7B4C964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Student rotation evaluation from technologist.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42EC65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Score of 3/5 on each evaluation.</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517AC9B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6E989B4F"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6F8B2A3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4DE40C56" w14:textId="77777777" w:rsidTr="00670505">
        <w:trPr>
          <w:trHeight w:val="64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6B60B7D9" w14:textId="77777777" w:rsidR="00DE2EB1" w:rsidRPr="001B4F8A" w:rsidRDefault="00DE2EB1" w:rsidP="00DE2EB1">
            <w:pPr>
              <w:rPr>
                <w:rFonts w:ascii="Calibri" w:hAnsi="Calibri" w:cs="Calibri"/>
                <w:color w:val="000000"/>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7879E6A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4710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7791B6C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Student rotation evaluation from technologist.</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2C1E001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Score of 3/5 on each evaluation.</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15F5EEF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6DE0CB8" w14:textId="77777777" w:rsidR="00DE2EB1" w:rsidRPr="001B4F8A" w:rsidRDefault="00DE2EB1" w:rsidP="00DE2EB1">
            <w:pPr>
              <w:rPr>
                <w:rFonts w:ascii="Calibri" w:hAnsi="Calibri" w:cs="Calibri"/>
                <w:color w:val="000000"/>
                <w:sz w:val="18"/>
                <w:szCs w:val="18"/>
              </w:rPr>
            </w:pPr>
            <w:proofErr w:type="spellStart"/>
            <w:r w:rsidRPr="001B4F8A">
              <w:rPr>
                <w:rFonts w:ascii="Calibri" w:hAnsi="Calibri" w:cs="Calibri"/>
                <w:color w:val="000000"/>
                <w:sz w:val="18"/>
                <w:szCs w:val="18"/>
              </w:rPr>
              <w:t>Casal</w:t>
            </w:r>
            <w:proofErr w:type="spellEnd"/>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F9ABA2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310E45F9" w14:textId="77777777" w:rsidTr="00DE2EB1">
        <w:trPr>
          <w:trHeight w:val="32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40BA127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3D6417A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43ED58F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037B8F2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3630335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722F99A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27277DB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3E5767F3" w14:textId="77777777" w:rsidTr="00DE2EB1">
        <w:trPr>
          <w:trHeight w:val="655"/>
        </w:trPr>
        <w:tc>
          <w:tcPr>
            <w:tcW w:w="13670" w:type="dxa"/>
            <w:gridSpan w:val="7"/>
            <w:tcBorders>
              <w:top w:val="single" w:sz="8" w:space="0" w:color="auto"/>
              <w:left w:val="single" w:sz="8" w:space="0" w:color="auto"/>
              <w:bottom w:val="single" w:sz="8" w:space="0" w:color="auto"/>
              <w:right w:val="single" w:sz="8" w:space="0" w:color="auto"/>
            </w:tcBorders>
            <w:shd w:val="clear" w:color="000000" w:fill="E2EFD9" w:themeFill="accent6" w:themeFillTint="33"/>
            <w:vAlign w:val="center"/>
            <w:hideMark/>
          </w:tcPr>
          <w:p w14:paraId="68090D7D" w14:textId="2778D8EF" w:rsidR="00DE2EB1" w:rsidRPr="00670505" w:rsidRDefault="00DE2EB1" w:rsidP="00DE2EB1">
            <w:pPr>
              <w:jc w:val="center"/>
              <w:rPr>
                <w:rFonts w:ascii="Calibri" w:hAnsi="Calibri" w:cs="Calibri"/>
                <w:b/>
                <w:bCs/>
                <w:color w:val="006100"/>
              </w:rPr>
            </w:pPr>
            <w:r w:rsidRPr="00670505">
              <w:rPr>
                <w:rFonts w:ascii="Calibri" w:hAnsi="Calibri" w:cs="Calibri"/>
                <w:b/>
                <w:bCs/>
                <w:color w:val="006100"/>
              </w:rPr>
              <w:t>HK UG Learning Outcomes- Health and Physical Education Teaching emphasis</w:t>
            </w:r>
          </w:p>
        </w:tc>
      </w:tr>
      <w:tr w:rsidR="00DE2EB1" w:rsidRPr="001B4F8A" w14:paraId="53F74938"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auto" w:fill="auto"/>
            <w:noWrap/>
            <w:hideMark/>
          </w:tcPr>
          <w:p w14:paraId="3A3BB29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skills and knowledge related to health and kinesiology</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1F3E1DA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H EDU 4230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2D03386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Exams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6F97808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80% above average</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222A0B2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1FB218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TBD</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A42E92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2099630" w14:textId="77777777" w:rsidTr="00670505">
        <w:trPr>
          <w:trHeight w:val="32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3AC0A9A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0C39762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1375E9F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2D9D8CF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10367AB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150F5A5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090864A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5B30BF5E" w14:textId="77777777" w:rsidTr="00670505">
        <w:trPr>
          <w:trHeight w:val="808"/>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64D3622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xml:space="preserve">Apply research and/or theoretical concepts related to health and physical activity </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1C69BDFA"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KINES 3710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1FA9D5B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Peer Teaching</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5177D82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80% above average</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7DABCC0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2BFC29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TBD</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1984F8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6D630CB9"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118EA48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284A073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3B028ED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6C2F604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708D027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6CA39F0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5C1A05F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276101FC" w14:textId="77777777" w:rsidTr="00670505">
        <w:trPr>
          <w:trHeight w:val="565"/>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0BEC000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oral and written communication skills</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77CAF3D2"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KINES 5491</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3FF8BE3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Mock Interviews</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44A638C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80% above average</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37DDA46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Randomly select 10%</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4CF8E965"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TBD</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041EA9B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598F6C27" w14:textId="77777777" w:rsidTr="00670505">
        <w:trPr>
          <w:trHeight w:val="300"/>
        </w:trPr>
        <w:tc>
          <w:tcPr>
            <w:tcW w:w="3060" w:type="dxa"/>
            <w:tcBorders>
              <w:top w:val="single" w:sz="8" w:space="0" w:color="auto"/>
              <w:left w:val="single" w:sz="8" w:space="0" w:color="auto"/>
              <w:bottom w:val="single" w:sz="8" w:space="0" w:color="auto"/>
              <w:right w:val="single" w:sz="8" w:space="0" w:color="auto"/>
            </w:tcBorders>
            <w:shd w:val="clear" w:color="000000" w:fill="000000"/>
            <w:noWrap/>
            <w:hideMark/>
          </w:tcPr>
          <w:p w14:paraId="7224894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single" w:sz="8" w:space="0" w:color="auto"/>
              <w:left w:val="single" w:sz="8" w:space="0" w:color="auto"/>
              <w:bottom w:val="single" w:sz="8" w:space="0" w:color="auto"/>
              <w:right w:val="single" w:sz="8" w:space="0" w:color="auto"/>
            </w:tcBorders>
            <w:shd w:val="clear" w:color="000000" w:fill="000000"/>
            <w:noWrap/>
            <w:hideMark/>
          </w:tcPr>
          <w:p w14:paraId="7EB3A396"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single" w:sz="8" w:space="0" w:color="auto"/>
              <w:left w:val="single" w:sz="8" w:space="0" w:color="auto"/>
              <w:bottom w:val="single" w:sz="8" w:space="0" w:color="auto"/>
              <w:right w:val="single" w:sz="8" w:space="0" w:color="auto"/>
            </w:tcBorders>
            <w:shd w:val="clear" w:color="000000" w:fill="000000"/>
            <w:hideMark/>
          </w:tcPr>
          <w:p w14:paraId="4C97AB4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single" w:sz="8" w:space="0" w:color="auto"/>
              <w:left w:val="single" w:sz="8" w:space="0" w:color="auto"/>
              <w:bottom w:val="single" w:sz="8" w:space="0" w:color="auto"/>
              <w:right w:val="single" w:sz="8" w:space="0" w:color="auto"/>
            </w:tcBorders>
            <w:shd w:val="clear" w:color="000000" w:fill="000000"/>
            <w:hideMark/>
          </w:tcPr>
          <w:p w14:paraId="7191968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single" w:sz="8" w:space="0" w:color="auto"/>
              <w:left w:val="single" w:sz="8" w:space="0" w:color="auto"/>
              <w:bottom w:val="single" w:sz="8" w:space="0" w:color="auto"/>
              <w:right w:val="single" w:sz="8" w:space="0" w:color="auto"/>
            </w:tcBorders>
            <w:shd w:val="clear" w:color="000000" w:fill="000000"/>
            <w:hideMark/>
          </w:tcPr>
          <w:p w14:paraId="7948C8E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single" w:sz="8" w:space="0" w:color="auto"/>
              <w:left w:val="single" w:sz="8" w:space="0" w:color="auto"/>
              <w:bottom w:val="single" w:sz="8" w:space="0" w:color="auto"/>
              <w:right w:val="single" w:sz="8" w:space="0" w:color="auto"/>
            </w:tcBorders>
            <w:shd w:val="clear" w:color="000000" w:fill="000000"/>
            <w:noWrap/>
            <w:hideMark/>
          </w:tcPr>
          <w:p w14:paraId="78503C8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single" w:sz="8" w:space="0" w:color="auto"/>
              <w:left w:val="single" w:sz="8" w:space="0" w:color="auto"/>
              <w:bottom w:val="single" w:sz="8" w:space="0" w:color="auto"/>
              <w:right w:val="single" w:sz="8" w:space="0" w:color="auto"/>
            </w:tcBorders>
            <w:shd w:val="clear" w:color="000000" w:fill="000000"/>
            <w:noWrap/>
            <w:hideMark/>
          </w:tcPr>
          <w:p w14:paraId="392EF59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12FE1D33" w14:textId="77777777" w:rsidTr="00670505">
        <w:trPr>
          <w:trHeight w:val="96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6E35020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lastRenderedPageBreak/>
              <w:t>Evaluate and synthesize health and physical activity programming/interventions</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029B11D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KINES 4700</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1209575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Unit Plan</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0B67F7A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80% above average</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2E948CB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Include all students in major</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13E8556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TBD</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5320237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r w:rsidR="00DE2EB1" w:rsidRPr="001B4F8A" w14:paraId="21538275" w14:textId="77777777" w:rsidTr="00670505">
        <w:trPr>
          <w:trHeight w:val="300"/>
        </w:trPr>
        <w:tc>
          <w:tcPr>
            <w:tcW w:w="3060" w:type="dxa"/>
            <w:tcBorders>
              <w:top w:val="nil"/>
              <w:left w:val="nil"/>
              <w:bottom w:val="single" w:sz="8" w:space="0" w:color="auto"/>
              <w:right w:val="nil"/>
            </w:tcBorders>
            <w:shd w:val="clear" w:color="000000" w:fill="000000"/>
            <w:noWrap/>
            <w:hideMark/>
          </w:tcPr>
          <w:p w14:paraId="311DF55F"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90" w:type="dxa"/>
            <w:tcBorders>
              <w:top w:val="nil"/>
              <w:left w:val="nil"/>
              <w:bottom w:val="single" w:sz="8" w:space="0" w:color="auto"/>
              <w:right w:val="nil"/>
            </w:tcBorders>
            <w:shd w:val="clear" w:color="000000" w:fill="000000"/>
            <w:noWrap/>
            <w:hideMark/>
          </w:tcPr>
          <w:p w14:paraId="655AF961"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2270" w:type="dxa"/>
            <w:tcBorders>
              <w:top w:val="nil"/>
              <w:left w:val="nil"/>
              <w:bottom w:val="single" w:sz="8" w:space="0" w:color="auto"/>
              <w:right w:val="nil"/>
            </w:tcBorders>
            <w:shd w:val="clear" w:color="000000" w:fill="000000"/>
            <w:hideMark/>
          </w:tcPr>
          <w:p w14:paraId="6E1DDD1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838" w:type="dxa"/>
            <w:tcBorders>
              <w:top w:val="nil"/>
              <w:left w:val="nil"/>
              <w:bottom w:val="single" w:sz="8" w:space="0" w:color="auto"/>
              <w:right w:val="nil"/>
            </w:tcBorders>
            <w:shd w:val="clear" w:color="000000" w:fill="000000"/>
            <w:hideMark/>
          </w:tcPr>
          <w:p w14:paraId="0AB7E047"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24" w:type="dxa"/>
            <w:tcBorders>
              <w:top w:val="nil"/>
              <w:left w:val="nil"/>
              <w:bottom w:val="single" w:sz="8" w:space="0" w:color="auto"/>
              <w:right w:val="nil"/>
            </w:tcBorders>
            <w:shd w:val="clear" w:color="000000" w:fill="000000"/>
            <w:hideMark/>
          </w:tcPr>
          <w:p w14:paraId="4B23AF5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636" w:type="dxa"/>
            <w:tcBorders>
              <w:top w:val="nil"/>
              <w:left w:val="nil"/>
              <w:bottom w:val="single" w:sz="8" w:space="0" w:color="auto"/>
              <w:right w:val="nil"/>
            </w:tcBorders>
            <w:shd w:val="clear" w:color="000000" w:fill="000000"/>
            <w:noWrap/>
            <w:hideMark/>
          </w:tcPr>
          <w:p w14:paraId="3309F173"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c>
          <w:tcPr>
            <w:tcW w:w="1352" w:type="dxa"/>
            <w:tcBorders>
              <w:top w:val="nil"/>
              <w:left w:val="nil"/>
              <w:bottom w:val="single" w:sz="8" w:space="0" w:color="auto"/>
              <w:right w:val="nil"/>
            </w:tcBorders>
            <w:shd w:val="clear" w:color="000000" w:fill="000000"/>
            <w:noWrap/>
            <w:hideMark/>
          </w:tcPr>
          <w:p w14:paraId="1F808AA4"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w:t>
            </w:r>
          </w:p>
        </w:tc>
      </w:tr>
      <w:tr w:rsidR="00DE2EB1" w:rsidRPr="001B4F8A" w14:paraId="3F05F3C5" w14:textId="77777777" w:rsidTr="00670505">
        <w:trPr>
          <w:trHeight w:val="340"/>
        </w:trPr>
        <w:tc>
          <w:tcPr>
            <w:tcW w:w="3060" w:type="dxa"/>
            <w:tcBorders>
              <w:top w:val="single" w:sz="8" w:space="0" w:color="auto"/>
              <w:left w:val="single" w:sz="8" w:space="0" w:color="auto"/>
              <w:bottom w:val="single" w:sz="8" w:space="0" w:color="auto"/>
              <w:right w:val="single" w:sz="8" w:space="0" w:color="auto"/>
            </w:tcBorders>
            <w:shd w:val="clear" w:color="auto" w:fill="auto"/>
            <w:hideMark/>
          </w:tcPr>
          <w:p w14:paraId="1BC083EB"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Demonstrate professional behavior</w:t>
            </w:r>
          </w:p>
        </w:tc>
        <w:tc>
          <w:tcPr>
            <w:tcW w:w="1890" w:type="dxa"/>
            <w:tcBorders>
              <w:top w:val="single" w:sz="8" w:space="0" w:color="auto"/>
              <w:left w:val="single" w:sz="8" w:space="0" w:color="auto"/>
              <w:bottom w:val="single" w:sz="8" w:space="0" w:color="auto"/>
              <w:right w:val="single" w:sz="8" w:space="0" w:color="auto"/>
            </w:tcBorders>
            <w:shd w:val="clear" w:color="auto" w:fill="auto"/>
            <w:noWrap/>
            <w:hideMark/>
          </w:tcPr>
          <w:p w14:paraId="439197C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KINES 5495</w:t>
            </w:r>
          </w:p>
        </w:tc>
        <w:tc>
          <w:tcPr>
            <w:tcW w:w="2270" w:type="dxa"/>
            <w:tcBorders>
              <w:top w:val="single" w:sz="8" w:space="0" w:color="auto"/>
              <w:left w:val="single" w:sz="8" w:space="0" w:color="auto"/>
              <w:bottom w:val="single" w:sz="8" w:space="0" w:color="auto"/>
              <w:right w:val="single" w:sz="8" w:space="0" w:color="auto"/>
            </w:tcBorders>
            <w:shd w:val="clear" w:color="auto" w:fill="auto"/>
            <w:hideMark/>
          </w:tcPr>
          <w:p w14:paraId="43796D9D"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Student Teaching Evaluation</w:t>
            </w:r>
          </w:p>
        </w:tc>
        <w:tc>
          <w:tcPr>
            <w:tcW w:w="1838" w:type="dxa"/>
            <w:tcBorders>
              <w:top w:val="single" w:sz="8" w:space="0" w:color="auto"/>
              <w:left w:val="single" w:sz="8" w:space="0" w:color="auto"/>
              <w:bottom w:val="single" w:sz="8" w:space="0" w:color="auto"/>
              <w:right w:val="single" w:sz="8" w:space="0" w:color="auto"/>
            </w:tcBorders>
            <w:shd w:val="clear" w:color="auto" w:fill="auto"/>
            <w:hideMark/>
          </w:tcPr>
          <w:p w14:paraId="246EE738"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80% above average</w:t>
            </w:r>
          </w:p>
        </w:tc>
        <w:tc>
          <w:tcPr>
            <w:tcW w:w="1624" w:type="dxa"/>
            <w:tcBorders>
              <w:top w:val="single" w:sz="8" w:space="0" w:color="auto"/>
              <w:left w:val="single" w:sz="8" w:space="0" w:color="auto"/>
              <w:bottom w:val="single" w:sz="8" w:space="0" w:color="auto"/>
              <w:right w:val="single" w:sz="8" w:space="0" w:color="auto"/>
            </w:tcBorders>
            <w:shd w:val="clear" w:color="auto" w:fill="auto"/>
            <w:hideMark/>
          </w:tcPr>
          <w:p w14:paraId="4DA91840"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Include all students in major</w:t>
            </w:r>
          </w:p>
        </w:tc>
        <w:tc>
          <w:tcPr>
            <w:tcW w:w="1636" w:type="dxa"/>
            <w:tcBorders>
              <w:top w:val="single" w:sz="8" w:space="0" w:color="auto"/>
              <w:left w:val="single" w:sz="8" w:space="0" w:color="auto"/>
              <w:bottom w:val="single" w:sz="8" w:space="0" w:color="auto"/>
              <w:right w:val="single" w:sz="8" w:space="0" w:color="auto"/>
            </w:tcBorders>
            <w:shd w:val="clear" w:color="auto" w:fill="auto"/>
            <w:hideMark/>
          </w:tcPr>
          <w:p w14:paraId="6B141EF9"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TBD</w:t>
            </w:r>
          </w:p>
        </w:tc>
        <w:tc>
          <w:tcPr>
            <w:tcW w:w="1352" w:type="dxa"/>
            <w:tcBorders>
              <w:top w:val="single" w:sz="8" w:space="0" w:color="auto"/>
              <w:left w:val="single" w:sz="8" w:space="0" w:color="auto"/>
              <w:bottom w:val="single" w:sz="8" w:space="0" w:color="auto"/>
              <w:right w:val="single" w:sz="8" w:space="0" w:color="auto"/>
            </w:tcBorders>
            <w:shd w:val="clear" w:color="auto" w:fill="auto"/>
            <w:hideMark/>
          </w:tcPr>
          <w:p w14:paraId="7DF51A7C" w14:textId="77777777" w:rsidR="00DE2EB1" w:rsidRPr="001B4F8A" w:rsidRDefault="00DE2EB1" w:rsidP="00DE2EB1">
            <w:pPr>
              <w:rPr>
                <w:rFonts w:ascii="Calibri" w:hAnsi="Calibri" w:cs="Calibri"/>
                <w:color w:val="000000"/>
                <w:sz w:val="18"/>
                <w:szCs w:val="18"/>
              </w:rPr>
            </w:pPr>
            <w:r w:rsidRPr="001B4F8A">
              <w:rPr>
                <w:rFonts w:ascii="Calibri" w:hAnsi="Calibri" w:cs="Calibri"/>
                <w:color w:val="000000"/>
                <w:sz w:val="18"/>
                <w:szCs w:val="18"/>
              </w:rPr>
              <w:t>% in each criteria</w:t>
            </w:r>
          </w:p>
        </w:tc>
      </w:tr>
    </w:tbl>
    <w:p w14:paraId="7587D256" w14:textId="2F6F8BCA" w:rsidR="00A63C70" w:rsidRDefault="00A63C70" w:rsidP="00A63C70">
      <w:pPr>
        <w:shd w:val="clear" w:color="auto" w:fill="FFFFFF"/>
        <w:rPr>
          <w:rFonts w:ascii="Times" w:hAnsi="Times"/>
          <w:color w:val="000000"/>
        </w:rPr>
      </w:pPr>
    </w:p>
    <w:p w14:paraId="6F126296" w14:textId="77777777" w:rsidR="001B4F8A" w:rsidRPr="00C22AEB" w:rsidRDefault="001B4F8A" w:rsidP="001B4F8A">
      <w:pPr>
        <w:pStyle w:val="ListParagraph"/>
        <w:numPr>
          <w:ilvl w:val="0"/>
          <w:numId w:val="8"/>
        </w:numPr>
        <w:shd w:val="clear" w:color="auto" w:fill="FFFFFF"/>
        <w:ind w:left="360" w:hanging="360"/>
        <w:rPr>
          <w:rFonts w:ascii="Times" w:hAnsi="Times"/>
          <w:i/>
          <w:iCs/>
          <w:color w:val="000000"/>
        </w:rPr>
      </w:pPr>
      <w:r w:rsidRPr="00C22AEB">
        <w:rPr>
          <w:rFonts w:ascii="Times" w:hAnsi="Times"/>
          <w:b/>
          <w:bCs/>
          <w:color w:val="000000"/>
        </w:rPr>
        <w:t xml:space="preserve">Collection of Evaluation Evidence </w:t>
      </w:r>
    </w:p>
    <w:p w14:paraId="2F5D058F" w14:textId="77777777" w:rsidR="001B4F8A" w:rsidRDefault="001B4F8A" w:rsidP="001B4F8A">
      <w:pPr>
        <w:shd w:val="clear" w:color="auto" w:fill="FFFFFF"/>
        <w:ind w:left="360"/>
        <w:rPr>
          <w:rFonts w:ascii="Times" w:hAnsi="Times" w:cs="Calibri"/>
          <w:iCs/>
        </w:rPr>
      </w:pPr>
      <w:r>
        <w:rPr>
          <w:rFonts w:ascii="Times" w:hAnsi="Times" w:cs="Calibri"/>
          <w:iCs/>
        </w:rPr>
        <w:t xml:space="preserve">As shown in Table 1 our assessment plan will begin with the courses listed in each emphasis, beginning assessment in fall 2021, as noted. </w:t>
      </w:r>
    </w:p>
    <w:p w14:paraId="1EAB1C89" w14:textId="77777777" w:rsidR="001B4F8A" w:rsidRPr="003844AC" w:rsidRDefault="001B4F8A" w:rsidP="001B4F8A">
      <w:pPr>
        <w:shd w:val="clear" w:color="auto" w:fill="FFFFFF"/>
        <w:ind w:left="360"/>
        <w:rPr>
          <w:rFonts w:ascii="Times" w:hAnsi="Times" w:cs="Calibri"/>
          <w:iCs/>
        </w:rPr>
      </w:pPr>
      <w:r w:rsidRPr="003844AC">
        <w:rPr>
          <w:rFonts w:ascii="Times" w:hAnsi="Times" w:cs="Calibri"/>
          <w:iCs/>
        </w:rPr>
        <w:t xml:space="preserve">Core faculty in each </w:t>
      </w:r>
      <w:r>
        <w:rPr>
          <w:rFonts w:ascii="Times" w:hAnsi="Times" w:cs="Calibri"/>
          <w:iCs/>
        </w:rPr>
        <w:t xml:space="preserve">emphasis </w:t>
      </w:r>
      <w:r w:rsidRPr="003844AC">
        <w:rPr>
          <w:rFonts w:ascii="Times" w:hAnsi="Times" w:cs="Calibri"/>
          <w:iCs/>
        </w:rPr>
        <w:t xml:space="preserve">identified the most suitable course/experience to assess learning within each learning outcome.  In some cases, this is an exam or paper and in other cases, it is a </w:t>
      </w:r>
      <w:r>
        <w:rPr>
          <w:rFonts w:ascii="Times" w:hAnsi="Times" w:cs="Calibri"/>
          <w:iCs/>
        </w:rPr>
        <w:t>presentation or report.</w:t>
      </w:r>
      <w:r w:rsidRPr="003844AC">
        <w:rPr>
          <w:rFonts w:ascii="Times" w:hAnsi="Times" w:cs="Calibri"/>
          <w:iCs/>
        </w:rPr>
        <w:t xml:space="preserve">  </w:t>
      </w:r>
    </w:p>
    <w:p w14:paraId="25728897" w14:textId="77777777" w:rsidR="001B4F8A" w:rsidRPr="003844AC" w:rsidRDefault="001B4F8A" w:rsidP="001B4F8A">
      <w:pPr>
        <w:shd w:val="clear" w:color="auto" w:fill="FFFFFF"/>
        <w:ind w:left="360"/>
        <w:rPr>
          <w:rFonts w:ascii="Times" w:hAnsi="Times" w:cs="Calibri"/>
          <w:iCs/>
        </w:rPr>
      </w:pPr>
    </w:p>
    <w:p w14:paraId="35EED402" w14:textId="77777777" w:rsidR="001B4F8A" w:rsidRPr="00C22AEB" w:rsidRDefault="001B4F8A" w:rsidP="001B4F8A">
      <w:pPr>
        <w:shd w:val="clear" w:color="auto" w:fill="FFFFFF"/>
        <w:ind w:left="360"/>
        <w:rPr>
          <w:rFonts w:ascii="Times" w:hAnsi="Times"/>
          <w:i/>
          <w:iCs/>
        </w:rPr>
      </w:pPr>
      <w:r w:rsidRPr="003844AC">
        <w:rPr>
          <w:rFonts w:ascii="Times" w:hAnsi="Times" w:cs="Calibri"/>
          <w:iCs/>
        </w:rPr>
        <w:t xml:space="preserve">Learning will be assessed with </w:t>
      </w:r>
      <w:r>
        <w:rPr>
          <w:rFonts w:ascii="Times" w:hAnsi="Times" w:cs="Calibri"/>
          <w:iCs/>
        </w:rPr>
        <w:t xml:space="preserve">criteria such as 80% above average in a random selection of 10% of the students.  The Emergency Medical Services emphasis has slightly different criteria as noted. </w:t>
      </w:r>
      <w:r w:rsidRPr="003844AC">
        <w:rPr>
          <w:rFonts w:ascii="Times" w:hAnsi="Times" w:cs="Calibri"/>
          <w:iCs/>
        </w:rPr>
        <w:t xml:space="preserve">Each </w:t>
      </w:r>
      <w:r>
        <w:rPr>
          <w:rFonts w:ascii="Times" w:hAnsi="Times" w:cs="Calibri"/>
          <w:iCs/>
        </w:rPr>
        <w:t xml:space="preserve">criteria </w:t>
      </w:r>
      <w:r w:rsidRPr="003844AC">
        <w:rPr>
          <w:rFonts w:ascii="Times" w:hAnsi="Times" w:cs="Calibri"/>
          <w:iCs/>
        </w:rPr>
        <w:t xml:space="preserve">will be developed by the </w:t>
      </w:r>
      <w:r>
        <w:rPr>
          <w:rFonts w:ascii="Times" w:hAnsi="Times" w:cs="Calibri"/>
          <w:iCs/>
        </w:rPr>
        <w:t>'</w:t>
      </w:r>
      <w:r w:rsidRPr="003844AC">
        <w:rPr>
          <w:rFonts w:ascii="Times" w:hAnsi="Times" w:cs="Calibri"/>
          <w:iCs/>
        </w:rPr>
        <w:t>instructor</w:t>
      </w:r>
      <w:r>
        <w:rPr>
          <w:rFonts w:ascii="Times" w:hAnsi="Times" w:cs="Calibri"/>
          <w:iCs/>
        </w:rPr>
        <w:t>'</w:t>
      </w:r>
      <w:r w:rsidRPr="003844AC">
        <w:rPr>
          <w:rFonts w:ascii="Times" w:hAnsi="Times" w:cs="Calibri"/>
          <w:iCs/>
        </w:rPr>
        <w:t xml:space="preserve"> (instructor of a course, </w:t>
      </w:r>
      <w:r>
        <w:rPr>
          <w:rFonts w:ascii="Times" w:hAnsi="Times" w:cs="Calibri"/>
          <w:iCs/>
        </w:rPr>
        <w:t>preceptor, and lead faculty</w:t>
      </w:r>
      <w:r w:rsidRPr="003844AC">
        <w:rPr>
          <w:rFonts w:ascii="Times" w:hAnsi="Times" w:cs="Calibri"/>
          <w:iCs/>
        </w:rPr>
        <w:t xml:space="preserve">) of the course in which the assessment is occurring.  The content of the </w:t>
      </w:r>
      <w:r>
        <w:rPr>
          <w:rFonts w:ascii="Times" w:hAnsi="Times" w:cs="Calibri"/>
          <w:iCs/>
        </w:rPr>
        <w:t xml:space="preserve">criteria </w:t>
      </w:r>
      <w:r w:rsidRPr="003844AC">
        <w:rPr>
          <w:rFonts w:ascii="Times" w:hAnsi="Times" w:cs="Calibri"/>
          <w:iCs/>
        </w:rPr>
        <w:t xml:space="preserve">will be based on the particular learning outcome.  Each </w:t>
      </w:r>
      <w:r>
        <w:rPr>
          <w:rFonts w:ascii="Times" w:hAnsi="Times" w:cs="Calibri"/>
          <w:iCs/>
        </w:rPr>
        <w:t xml:space="preserve">criteria </w:t>
      </w:r>
      <w:r w:rsidRPr="003844AC">
        <w:rPr>
          <w:rFonts w:ascii="Times" w:hAnsi="Times" w:cs="Calibri"/>
          <w:iCs/>
        </w:rPr>
        <w:t>will</w:t>
      </w:r>
      <w:r>
        <w:rPr>
          <w:rFonts w:ascii="Times" w:hAnsi="Times" w:cs="Calibri"/>
          <w:iCs/>
        </w:rPr>
        <w:t xml:space="preserve"> be based on the above average grade</w:t>
      </w:r>
      <w:r w:rsidRPr="003844AC">
        <w:rPr>
          <w:rFonts w:ascii="Times" w:hAnsi="Times" w:cs="Calibri"/>
          <w:iCs/>
        </w:rPr>
        <w:t xml:space="preserve">.   </w:t>
      </w:r>
      <w:r>
        <w:rPr>
          <w:rFonts w:ascii="Times" w:hAnsi="Times" w:cs="Calibri"/>
          <w:iCs/>
        </w:rPr>
        <w:t xml:space="preserve">A percentage of the students in each class </w:t>
      </w:r>
      <w:r w:rsidRPr="003844AC">
        <w:rPr>
          <w:rFonts w:ascii="Times" w:hAnsi="Times" w:cs="Calibri"/>
          <w:iCs/>
        </w:rPr>
        <w:t>will be assessed</w:t>
      </w:r>
      <w:r>
        <w:rPr>
          <w:rFonts w:ascii="Times" w:hAnsi="Times" w:cs="Calibri"/>
          <w:iCs/>
        </w:rPr>
        <w:t>, ranging from 10% to 30% of the students</w:t>
      </w:r>
      <w:r w:rsidRPr="003844AC">
        <w:rPr>
          <w:rFonts w:ascii="Times" w:hAnsi="Times" w:cs="Calibri"/>
          <w:iCs/>
        </w:rPr>
        <w:t xml:space="preserve">.  The ‘instructor’ is responsible for collecting all assessment data.  Once collected the data will be provided to </w:t>
      </w:r>
      <w:r>
        <w:rPr>
          <w:rFonts w:ascii="Times" w:hAnsi="Times" w:cs="Calibri"/>
          <w:iCs/>
        </w:rPr>
        <w:t xml:space="preserve">Joanna McMinn (assistant to the </w:t>
      </w:r>
      <w:proofErr w:type="spellStart"/>
      <w:r>
        <w:rPr>
          <w:rFonts w:ascii="Times" w:hAnsi="Times" w:cs="Calibri"/>
          <w:iCs/>
        </w:rPr>
        <w:t>DoUGs</w:t>
      </w:r>
      <w:proofErr w:type="spellEnd"/>
      <w:r>
        <w:rPr>
          <w:rFonts w:ascii="Times" w:hAnsi="Times" w:cs="Calibri"/>
          <w:iCs/>
        </w:rPr>
        <w:t>) and Anita Leopardi (</w:t>
      </w:r>
      <w:proofErr w:type="spellStart"/>
      <w:r>
        <w:rPr>
          <w:rFonts w:ascii="Times" w:hAnsi="Times" w:cs="Calibri"/>
          <w:iCs/>
        </w:rPr>
        <w:t>DoUGs</w:t>
      </w:r>
      <w:proofErr w:type="spellEnd"/>
      <w:r>
        <w:rPr>
          <w:rFonts w:ascii="Times" w:hAnsi="Times" w:cs="Calibri"/>
          <w:iCs/>
        </w:rPr>
        <w:t>).</w:t>
      </w:r>
    </w:p>
    <w:p w14:paraId="264831B0" w14:textId="77777777" w:rsidR="001B4F8A" w:rsidRPr="00C22AEB" w:rsidRDefault="001B4F8A" w:rsidP="001B4F8A">
      <w:pPr>
        <w:shd w:val="clear" w:color="auto" w:fill="FFFFFF"/>
        <w:rPr>
          <w:rFonts w:ascii="Times" w:hAnsi="Times"/>
          <w:color w:val="000000"/>
          <w:lang w:val="en"/>
        </w:rPr>
      </w:pPr>
    </w:p>
    <w:p w14:paraId="3AA6E210" w14:textId="77777777" w:rsidR="001B4F8A" w:rsidRPr="00FC2A13" w:rsidRDefault="001B4F8A" w:rsidP="001B4F8A">
      <w:pPr>
        <w:pStyle w:val="ListParagraph"/>
        <w:numPr>
          <w:ilvl w:val="0"/>
          <w:numId w:val="8"/>
        </w:numPr>
        <w:shd w:val="clear" w:color="auto" w:fill="FFFFFF"/>
        <w:ind w:left="360" w:hanging="360"/>
        <w:rPr>
          <w:rFonts w:ascii="Times" w:hAnsi="Times"/>
          <w:b/>
          <w:bCs/>
          <w:color w:val="000000"/>
        </w:rPr>
      </w:pPr>
      <w:r w:rsidRPr="00C22AEB">
        <w:rPr>
          <w:rFonts w:ascii="Times" w:hAnsi="Times"/>
          <w:b/>
          <w:bCs/>
          <w:color w:val="000000"/>
        </w:rPr>
        <w:t>Analysis of Evidence and Future Assessment Directions</w:t>
      </w:r>
    </w:p>
    <w:p w14:paraId="2F3B5156" w14:textId="77777777" w:rsidR="001B4F8A" w:rsidRPr="00C22AEB" w:rsidRDefault="001B4F8A" w:rsidP="001B4F8A">
      <w:pPr>
        <w:pStyle w:val="NormalWeb"/>
        <w:spacing w:before="0" w:beforeAutospacing="0" w:after="0" w:afterAutospacing="0"/>
        <w:rPr>
          <w:rFonts w:ascii="Times" w:hAnsi="Times"/>
          <w:i/>
          <w:iCs/>
        </w:rPr>
      </w:pPr>
      <w:r>
        <w:rPr>
          <w:rFonts w:ascii="Times" w:hAnsi="Times"/>
          <w:bCs/>
          <w:color w:val="000000"/>
        </w:rPr>
        <w:t xml:space="preserve">Our goal for each learning outcome is for 10% to 30% of students (depending on the emphasis and class) to pass each class identified by     80% to 90%.  Our goal is to improve this system each year.  We feel as though we need to give the process a chance to work.  After that, we will identify shortcomings each spring and work to improve it by the following fall.  </w:t>
      </w:r>
    </w:p>
    <w:p w14:paraId="11AC1BB3" w14:textId="77777777" w:rsidR="001B4F8A" w:rsidRPr="00C22AEB" w:rsidRDefault="001B4F8A" w:rsidP="001B4F8A">
      <w:pPr>
        <w:shd w:val="clear" w:color="auto" w:fill="FFFFFF"/>
        <w:rPr>
          <w:rFonts w:ascii="Times" w:hAnsi="Times"/>
          <w:b/>
          <w:bCs/>
          <w:color w:val="000000"/>
        </w:rPr>
      </w:pPr>
    </w:p>
    <w:p w14:paraId="12AF5222" w14:textId="77777777" w:rsidR="001B4F8A" w:rsidRPr="00C22AEB" w:rsidRDefault="001B4F8A" w:rsidP="001B4F8A">
      <w:pPr>
        <w:pStyle w:val="ListParagraph"/>
        <w:numPr>
          <w:ilvl w:val="0"/>
          <w:numId w:val="8"/>
        </w:numPr>
        <w:shd w:val="clear" w:color="auto" w:fill="FFFFFF"/>
        <w:ind w:left="360" w:hanging="360"/>
        <w:rPr>
          <w:rFonts w:ascii="Times" w:hAnsi="Times"/>
          <w:b/>
          <w:bCs/>
          <w:color w:val="000000"/>
        </w:rPr>
      </w:pPr>
      <w:r w:rsidRPr="00C22AEB">
        <w:rPr>
          <w:rFonts w:ascii="Times" w:hAnsi="Times"/>
          <w:b/>
          <w:bCs/>
          <w:color w:val="000000"/>
        </w:rPr>
        <w:t xml:space="preserve">Assessment of Learning Outcomes Responsibilities </w:t>
      </w:r>
    </w:p>
    <w:p w14:paraId="6AEEAD5A" w14:textId="77777777" w:rsidR="001B4F8A" w:rsidRPr="00C22AEB" w:rsidRDefault="001B4F8A" w:rsidP="001B4F8A">
      <w:pPr>
        <w:pStyle w:val="ListParagraph"/>
        <w:numPr>
          <w:ilvl w:val="0"/>
          <w:numId w:val="6"/>
        </w:numPr>
        <w:shd w:val="clear" w:color="auto" w:fill="FFFFFF"/>
        <w:rPr>
          <w:rFonts w:ascii="Times" w:hAnsi="Times"/>
          <w:i/>
          <w:iCs/>
          <w:color w:val="000000"/>
          <w:lang w:val="en"/>
        </w:rPr>
      </w:pPr>
      <w:r w:rsidRPr="00C22AEB">
        <w:rPr>
          <w:rFonts w:ascii="Times" w:hAnsi="Times"/>
          <w:color w:val="000000"/>
          <w:lang w:val="en"/>
        </w:rPr>
        <w:t xml:space="preserve">Who writes your assessment report? </w:t>
      </w:r>
    </w:p>
    <w:p w14:paraId="617D4F14" w14:textId="77777777" w:rsidR="001B4F8A" w:rsidRDefault="001B4F8A" w:rsidP="001B4F8A">
      <w:pPr>
        <w:pStyle w:val="ListParagraph"/>
        <w:shd w:val="clear" w:color="auto" w:fill="FFFFFF"/>
        <w:rPr>
          <w:rFonts w:ascii="Times" w:hAnsi="Times"/>
          <w:iCs/>
          <w:color w:val="000000"/>
          <w:lang w:val="en"/>
        </w:rPr>
      </w:pPr>
      <w:r>
        <w:rPr>
          <w:rFonts w:ascii="Times" w:hAnsi="Times"/>
          <w:iCs/>
          <w:color w:val="000000"/>
          <w:lang w:val="en"/>
        </w:rPr>
        <w:t xml:space="preserve">Anita Leopardi, </w:t>
      </w:r>
      <w:proofErr w:type="spellStart"/>
      <w:r>
        <w:rPr>
          <w:rFonts w:ascii="Times" w:hAnsi="Times"/>
          <w:iCs/>
          <w:color w:val="000000"/>
          <w:lang w:val="en"/>
        </w:rPr>
        <w:t>DoUGs</w:t>
      </w:r>
      <w:proofErr w:type="spellEnd"/>
      <w:r>
        <w:rPr>
          <w:rFonts w:ascii="Times" w:hAnsi="Times"/>
          <w:iCs/>
          <w:color w:val="000000"/>
          <w:lang w:val="en"/>
        </w:rPr>
        <w:t>, anita.leopardi@health.utah.edu</w:t>
      </w:r>
    </w:p>
    <w:p w14:paraId="1F4F95FF" w14:textId="77777777" w:rsidR="001B4F8A" w:rsidRPr="00C37A13" w:rsidRDefault="001B4F8A" w:rsidP="001B4F8A">
      <w:pPr>
        <w:pStyle w:val="ListParagraph"/>
        <w:shd w:val="clear" w:color="auto" w:fill="FFFFFF"/>
        <w:rPr>
          <w:rFonts w:ascii="Times" w:hAnsi="Times"/>
          <w:iCs/>
          <w:color w:val="000000"/>
          <w:lang w:val="en"/>
        </w:rPr>
      </w:pPr>
    </w:p>
    <w:p w14:paraId="4B3A2869" w14:textId="77777777" w:rsidR="001B4F8A" w:rsidRPr="00650E5B" w:rsidRDefault="001B4F8A" w:rsidP="001B4F8A">
      <w:pPr>
        <w:pStyle w:val="ListParagraph"/>
        <w:numPr>
          <w:ilvl w:val="0"/>
          <w:numId w:val="6"/>
        </w:numPr>
        <w:shd w:val="clear" w:color="auto" w:fill="FFFFFF"/>
        <w:rPr>
          <w:rFonts w:ascii="Times" w:hAnsi="Times"/>
          <w:iCs/>
          <w:color w:val="000000"/>
          <w:lang w:val="en"/>
        </w:rPr>
      </w:pPr>
      <w:r w:rsidRPr="00C22AEB">
        <w:rPr>
          <w:rFonts w:ascii="Times" w:hAnsi="Times"/>
          <w:color w:val="000000"/>
          <w:lang w:val="en"/>
        </w:rPr>
        <w:t xml:space="preserve">Who acts on the assessment report? </w:t>
      </w:r>
      <w:r w:rsidRPr="00C22AEB">
        <w:rPr>
          <w:rFonts w:ascii="Times" w:hAnsi="Times"/>
          <w:color w:val="000000"/>
          <w:lang w:val="en"/>
        </w:rPr>
        <w:br/>
      </w:r>
      <w:r w:rsidRPr="00650E5B">
        <w:rPr>
          <w:rFonts w:ascii="Times" w:hAnsi="Times"/>
          <w:iCs/>
          <w:color w:val="000000"/>
          <w:lang w:val="en"/>
        </w:rPr>
        <w:t xml:space="preserve">The findings from the assessment report will be shared with the </w:t>
      </w:r>
      <w:r>
        <w:rPr>
          <w:rFonts w:ascii="Times" w:hAnsi="Times"/>
          <w:iCs/>
          <w:color w:val="000000"/>
          <w:lang w:val="en"/>
        </w:rPr>
        <w:t>‘</w:t>
      </w:r>
      <w:r w:rsidRPr="00650E5B">
        <w:rPr>
          <w:rFonts w:ascii="Times" w:hAnsi="Times"/>
          <w:iCs/>
          <w:color w:val="000000"/>
          <w:lang w:val="en"/>
        </w:rPr>
        <w:t>instructor</w:t>
      </w:r>
      <w:r>
        <w:rPr>
          <w:rFonts w:ascii="Times" w:hAnsi="Times"/>
          <w:iCs/>
          <w:color w:val="000000"/>
          <w:lang w:val="en"/>
        </w:rPr>
        <w:t>’</w:t>
      </w:r>
      <w:r w:rsidRPr="00650E5B">
        <w:rPr>
          <w:rFonts w:ascii="Times" w:hAnsi="Times"/>
          <w:iCs/>
          <w:color w:val="000000"/>
          <w:lang w:val="en"/>
        </w:rPr>
        <w:t xml:space="preserve"> </w:t>
      </w:r>
      <w:r>
        <w:rPr>
          <w:rFonts w:ascii="Times" w:hAnsi="Times"/>
          <w:iCs/>
          <w:color w:val="000000"/>
          <w:lang w:val="en"/>
        </w:rPr>
        <w:t xml:space="preserve">in each emphasis and with the Department Chair.  </w:t>
      </w:r>
      <w:r w:rsidRPr="00650E5B">
        <w:rPr>
          <w:rFonts w:ascii="Times" w:hAnsi="Times"/>
          <w:iCs/>
          <w:color w:val="000000"/>
          <w:lang w:val="en"/>
        </w:rPr>
        <w:t xml:space="preserve">It is the responsibility of </w:t>
      </w:r>
      <w:r>
        <w:rPr>
          <w:rFonts w:ascii="Times" w:hAnsi="Times"/>
          <w:iCs/>
          <w:color w:val="000000"/>
          <w:lang w:val="en"/>
        </w:rPr>
        <w:t xml:space="preserve">the </w:t>
      </w:r>
      <w:proofErr w:type="spellStart"/>
      <w:r>
        <w:rPr>
          <w:rFonts w:ascii="Times" w:hAnsi="Times"/>
          <w:iCs/>
          <w:color w:val="000000"/>
          <w:lang w:val="en"/>
        </w:rPr>
        <w:t>DoUGs</w:t>
      </w:r>
      <w:proofErr w:type="spellEnd"/>
      <w:r>
        <w:rPr>
          <w:rFonts w:ascii="Times" w:hAnsi="Times"/>
          <w:iCs/>
          <w:color w:val="000000"/>
          <w:lang w:val="en"/>
        </w:rPr>
        <w:t xml:space="preserve"> and the Department Chair </w:t>
      </w:r>
      <w:r w:rsidRPr="00650E5B">
        <w:rPr>
          <w:rFonts w:ascii="Times" w:hAnsi="Times"/>
          <w:iCs/>
          <w:color w:val="000000"/>
          <w:lang w:val="en"/>
        </w:rPr>
        <w:t xml:space="preserve">to begin conversations about how best to maintain/improve the learning of their students.  </w:t>
      </w:r>
    </w:p>
    <w:p w14:paraId="51860716" w14:textId="77777777" w:rsidR="00A63C70" w:rsidRDefault="00A63C70" w:rsidP="00A63C70">
      <w:pPr>
        <w:shd w:val="clear" w:color="auto" w:fill="FFFFFF"/>
        <w:rPr>
          <w:rFonts w:ascii="Times" w:hAnsi="Times"/>
          <w:b/>
          <w:bCs/>
          <w:color w:val="000000"/>
        </w:rPr>
      </w:pPr>
    </w:p>
    <w:p w14:paraId="1FD7920A" w14:textId="77777777" w:rsidR="00670505" w:rsidRDefault="00670505" w:rsidP="00670505">
      <w:pPr>
        <w:rPr>
          <w:rFonts w:ascii="Times" w:hAnsi="Times"/>
          <w:b/>
          <w:bCs/>
          <w:color w:val="000000"/>
          <w:sz w:val="28"/>
          <w:szCs w:val="28"/>
          <w:lang w:val="en"/>
        </w:rPr>
      </w:pPr>
    </w:p>
    <w:p w14:paraId="22CE0AB4" w14:textId="77777777" w:rsidR="00670505" w:rsidRDefault="00670505" w:rsidP="00670505">
      <w:pPr>
        <w:rPr>
          <w:rFonts w:ascii="Times" w:hAnsi="Times"/>
          <w:b/>
          <w:bCs/>
          <w:color w:val="000000"/>
          <w:sz w:val="28"/>
          <w:szCs w:val="28"/>
          <w:lang w:val="en"/>
        </w:rPr>
      </w:pPr>
    </w:p>
    <w:p w14:paraId="35B25845" w14:textId="2C0A50E4" w:rsidR="00A63C70" w:rsidRPr="00A63C70" w:rsidRDefault="00A63C70" w:rsidP="00670505">
      <w:pPr>
        <w:rPr>
          <w:rFonts w:ascii="Times" w:hAnsi="Times"/>
          <w:b/>
          <w:bCs/>
          <w:color w:val="000000"/>
          <w:sz w:val="28"/>
          <w:szCs w:val="28"/>
          <w:lang w:val="en"/>
        </w:rPr>
      </w:pPr>
      <w:r w:rsidRPr="00A63C70">
        <w:rPr>
          <w:rFonts w:ascii="Times" w:hAnsi="Times"/>
          <w:b/>
          <w:bCs/>
          <w:color w:val="000000"/>
          <w:sz w:val="28"/>
          <w:szCs w:val="28"/>
          <w:lang w:val="en"/>
        </w:rPr>
        <w:t>MS &amp; PhD Program</w:t>
      </w:r>
    </w:p>
    <w:p w14:paraId="368013B2" w14:textId="3200B411" w:rsidR="004A175D" w:rsidRPr="004234BB" w:rsidRDefault="004A175D" w:rsidP="00670505">
      <w:pPr>
        <w:pStyle w:val="ListParagraph"/>
        <w:numPr>
          <w:ilvl w:val="0"/>
          <w:numId w:val="15"/>
        </w:numPr>
        <w:shd w:val="clear" w:color="auto" w:fill="FFFFFF"/>
        <w:rPr>
          <w:rFonts w:ascii="Times" w:hAnsi="Times"/>
          <w:b/>
          <w:bCs/>
          <w:color w:val="000000"/>
          <w:lang w:val="en"/>
        </w:rPr>
      </w:pPr>
      <w:r w:rsidRPr="004234BB">
        <w:rPr>
          <w:rFonts w:ascii="Times" w:hAnsi="Times"/>
          <w:b/>
          <w:bCs/>
          <w:color w:val="000000"/>
          <w:lang w:val="en"/>
        </w:rPr>
        <w:t>Program Overview</w:t>
      </w:r>
    </w:p>
    <w:p w14:paraId="02312947" w14:textId="0D958DFE" w:rsidR="00A86745" w:rsidRDefault="00F35336" w:rsidP="00A86745">
      <w:pPr>
        <w:ind w:firstLine="360"/>
        <w:rPr>
          <w:color w:val="000000"/>
          <w:shd w:val="clear" w:color="auto" w:fill="FFFFFF"/>
        </w:rPr>
      </w:pPr>
      <w:r w:rsidRPr="00F35336">
        <w:rPr>
          <w:color w:val="000000"/>
          <w:shd w:val="clear" w:color="auto" w:fill="FFFFFF"/>
        </w:rPr>
        <w:t xml:space="preserve">The </w:t>
      </w:r>
      <w:r w:rsidR="00F61C98">
        <w:rPr>
          <w:color w:val="000000"/>
          <w:shd w:val="clear" w:color="auto" w:fill="FFFFFF"/>
        </w:rPr>
        <w:t xml:space="preserve">MS and PhD </w:t>
      </w:r>
      <w:r w:rsidR="00A86745">
        <w:rPr>
          <w:color w:val="000000"/>
          <w:shd w:val="clear" w:color="auto" w:fill="FFFFFF"/>
        </w:rPr>
        <w:t>g</w:t>
      </w:r>
      <w:r w:rsidRPr="00F35336">
        <w:rPr>
          <w:color w:val="000000"/>
          <w:shd w:val="clear" w:color="auto" w:fill="FFFFFF"/>
        </w:rPr>
        <w:t xml:space="preserve">raduate </w:t>
      </w:r>
      <w:r w:rsidR="00A86745">
        <w:rPr>
          <w:color w:val="000000"/>
          <w:shd w:val="clear" w:color="auto" w:fill="FFFFFF"/>
        </w:rPr>
        <w:t>p</w:t>
      </w:r>
      <w:r w:rsidRPr="00F35336">
        <w:rPr>
          <w:color w:val="000000"/>
          <w:shd w:val="clear" w:color="auto" w:fill="FFFFFF"/>
        </w:rPr>
        <w:t xml:space="preserve">rograms are rigorous and scholarly programs which provide a broad education in the numerous subdisciplines that comprise health </w:t>
      </w:r>
      <w:r w:rsidR="00A86745">
        <w:rPr>
          <w:color w:val="000000"/>
          <w:shd w:val="clear" w:color="auto" w:fill="FFFFFF"/>
        </w:rPr>
        <w:t>and kinesiology</w:t>
      </w:r>
      <w:r w:rsidRPr="00F35336">
        <w:rPr>
          <w:color w:val="000000"/>
          <w:shd w:val="clear" w:color="auto" w:fill="FFFFFF"/>
        </w:rPr>
        <w:t xml:space="preserve">. </w:t>
      </w:r>
      <w:r w:rsidR="00A86745">
        <w:rPr>
          <w:color w:val="000000"/>
          <w:shd w:val="clear" w:color="auto" w:fill="FFFFFF"/>
        </w:rPr>
        <w:t>S</w:t>
      </w:r>
      <w:r w:rsidR="00A86745" w:rsidRPr="00F35336">
        <w:rPr>
          <w:color w:val="000000"/>
          <w:shd w:val="clear" w:color="auto" w:fill="FFFFFF"/>
        </w:rPr>
        <w:t xml:space="preserve">tudents can shape their education by taking advantage of a variety of specialized opportunities. </w:t>
      </w:r>
      <w:r w:rsidR="00A86745">
        <w:rPr>
          <w:color w:val="000000"/>
          <w:shd w:val="clear" w:color="auto" w:fill="FFFFFF"/>
        </w:rPr>
        <w:t xml:space="preserve">Each focus area has a distinct curriculum with flexibility built in to address each student’s particular intellectual interest. </w:t>
      </w:r>
      <w:r w:rsidR="00A86745" w:rsidRPr="00F35336">
        <w:rPr>
          <w:color w:val="000000"/>
          <w:shd w:val="clear" w:color="auto" w:fill="FFFFFF"/>
        </w:rPr>
        <w:t>The MS degree includes thesis and non-thesis options.</w:t>
      </w:r>
    </w:p>
    <w:p w14:paraId="1089D6B9" w14:textId="77777777" w:rsidR="00A86745" w:rsidRPr="00F35336" w:rsidRDefault="00A86745" w:rsidP="00A86745">
      <w:pPr>
        <w:ind w:firstLine="360"/>
      </w:pPr>
    </w:p>
    <w:p w14:paraId="7BE6C0DB" w14:textId="77777777" w:rsidR="00A86745" w:rsidRDefault="00F35336" w:rsidP="00F35336">
      <w:pPr>
        <w:rPr>
          <w:color w:val="000000"/>
          <w:shd w:val="clear" w:color="auto" w:fill="FFFFFF"/>
        </w:rPr>
      </w:pPr>
      <w:r w:rsidRPr="00F35336">
        <w:rPr>
          <w:color w:val="000000"/>
          <w:shd w:val="clear" w:color="auto" w:fill="FFFFFF"/>
        </w:rPr>
        <w:t xml:space="preserve">The program </w:t>
      </w:r>
      <w:r w:rsidR="00A86745">
        <w:rPr>
          <w:color w:val="000000"/>
          <w:shd w:val="clear" w:color="auto" w:fill="FFFFFF"/>
        </w:rPr>
        <w:t xml:space="preserve">is </w:t>
      </w:r>
      <w:r w:rsidRPr="00F35336">
        <w:rPr>
          <w:color w:val="000000"/>
          <w:shd w:val="clear" w:color="auto" w:fill="FFFFFF"/>
        </w:rPr>
        <w:t>comprise</w:t>
      </w:r>
      <w:r w:rsidR="00A86745">
        <w:rPr>
          <w:color w:val="000000"/>
          <w:shd w:val="clear" w:color="auto" w:fill="FFFFFF"/>
        </w:rPr>
        <w:t>d of the following degree focus areas:</w:t>
      </w:r>
    </w:p>
    <w:p w14:paraId="3690EF22" w14:textId="43A13C06" w:rsidR="00A86745" w:rsidRPr="00094551" w:rsidRDefault="00A86745" w:rsidP="00094551">
      <w:pPr>
        <w:pStyle w:val="ListParagraph"/>
        <w:numPr>
          <w:ilvl w:val="0"/>
          <w:numId w:val="12"/>
        </w:numPr>
        <w:rPr>
          <w:color w:val="000000"/>
          <w:shd w:val="clear" w:color="auto" w:fill="FFFFFF"/>
        </w:rPr>
      </w:pPr>
      <w:r w:rsidRPr="00094551">
        <w:rPr>
          <w:color w:val="000000"/>
          <w:shd w:val="clear" w:color="auto" w:fill="FFFFFF"/>
        </w:rPr>
        <w:t>1</w:t>
      </w:r>
      <w:r w:rsidR="00F35336" w:rsidRPr="00094551">
        <w:rPr>
          <w:color w:val="000000"/>
          <w:shd w:val="clear" w:color="auto" w:fill="FFFFFF"/>
        </w:rPr>
        <w:t xml:space="preserve"> non-thesis focus area</w:t>
      </w:r>
      <w:r w:rsidRPr="00094551">
        <w:rPr>
          <w:color w:val="000000"/>
          <w:shd w:val="clear" w:color="auto" w:fill="FFFFFF"/>
        </w:rPr>
        <w:t xml:space="preserve"> (Health Education Specialist &amp; Wellness Coaching)</w:t>
      </w:r>
    </w:p>
    <w:p w14:paraId="6973609B" w14:textId="557C102D" w:rsidR="00A86745" w:rsidRPr="00094551" w:rsidRDefault="00094551" w:rsidP="00094551">
      <w:pPr>
        <w:pStyle w:val="ListParagraph"/>
        <w:numPr>
          <w:ilvl w:val="0"/>
          <w:numId w:val="12"/>
        </w:numPr>
        <w:rPr>
          <w:color w:val="000000"/>
          <w:shd w:val="clear" w:color="auto" w:fill="FFFFFF"/>
        </w:rPr>
      </w:pPr>
      <w:r w:rsidRPr="00094551">
        <w:rPr>
          <w:color w:val="000000"/>
          <w:shd w:val="clear" w:color="auto" w:fill="FFFFFF"/>
        </w:rPr>
        <w:t>3</w:t>
      </w:r>
      <w:r w:rsidR="00F35336" w:rsidRPr="00094551">
        <w:rPr>
          <w:color w:val="000000"/>
          <w:shd w:val="clear" w:color="auto" w:fill="FFFFFF"/>
        </w:rPr>
        <w:t xml:space="preserve"> </w:t>
      </w:r>
      <w:r w:rsidR="00A86745" w:rsidRPr="00094551">
        <w:rPr>
          <w:color w:val="000000"/>
          <w:shd w:val="clear" w:color="auto" w:fill="FFFFFF"/>
        </w:rPr>
        <w:t>research intensive MS/PhD</w:t>
      </w:r>
      <w:r w:rsidR="00F35336" w:rsidRPr="00094551">
        <w:rPr>
          <w:color w:val="000000"/>
          <w:shd w:val="clear" w:color="auto" w:fill="FFFFFF"/>
        </w:rPr>
        <w:t xml:space="preserve"> </w:t>
      </w:r>
      <w:r w:rsidR="00CF4B3B">
        <w:rPr>
          <w:color w:val="000000"/>
          <w:shd w:val="clear" w:color="auto" w:fill="FFFFFF"/>
        </w:rPr>
        <w:t xml:space="preserve">focus </w:t>
      </w:r>
      <w:r w:rsidR="00F35336" w:rsidRPr="00094551">
        <w:rPr>
          <w:color w:val="000000"/>
          <w:shd w:val="clear" w:color="auto" w:fill="FFFFFF"/>
        </w:rPr>
        <w:t xml:space="preserve">areas: </w:t>
      </w:r>
    </w:p>
    <w:p w14:paraId="6E9BA4F2" w14:textId="7600F96A" w:rsidR="00A86745" w:rsidRDefault="00094551" w:rsidP="00094551">
      <w:pPr>
        <w:ind w:left="720" w:firstLine="720"/>
        <w:rPr>
          <w:color w:val="000000"/>
          <w:shd w:val="clear" w:color="auto" w:fill="FFFFFF"/>
        </w:rPr>
      </w:pPr>
      <w:r>
        <w:rPr>
          <w:color w:val="000000"/>
          <w:shd w:val="clear" w:color="auto" w:fill="FFFFFF"/>
        </w:rPr>
        <w:t>1</w:t>
      </w:r>
      <w:r w:rsidR="00F35336" w:rsidRPr="00F35336">
        <w:rPr>
          <w:color w:val="000000"/>
          <w:shd w:val="clear" w:color="auto" w:fill="FFFFFF"/>
        </w:rPr>
        <w:t xml:space="preserve">) </w:t>
      </w:r>
      <w:r w:rsidR="00F35336" w:rsidRPr="00CF4B3B">
        <w:rPr>
          <w:color w:val="70AD47" w:themeColor="accent6"/>
          <w:shd w:val="clear" w:color="auto" w:fill="FFFFFF"/>
        </w:rPr>
        <w:t xml:space="preserve">Physical Activity and Well Being </w:t>
      </w:r>
    </w:p>
    <w:p w14:paraId="645A567B" w14:textId="642C6E77" w:rsidR="00A86745" w:rsidRDefault="00094551" w:rsidP="00094551">
      <w:pPr>
        <w:ind w:left="720" w:firstLine="720"/>
        <w:rPr>
          <w:color w:val="000000"/>
          <w:shd w:val="clear" w:color="auto" w:fill="FFFFFF"/>
        </w:rPr>
      </w:pPr>
      <w:r>
        <w:rPr>
          <w:color w:val="000000"/>
          <w:shd w:val="clear" w:color="auto" w:fill="FFFFFF"/>
        </w:rPr>
        <w:t>2</w:t>
      </w:r>
      <w:r w:rsidR="00F35336" w:rsidRPr="00F35336">
        <w:rPr>
          <w:color w:val="000000"/>
          <w:shd w:val="clear" w:color="auto" w:fill="FFFFFF"/>
        </w:rPr>
        <w:t xml:space="preserve">) </w:t>
      </w:r>
      <w:r w:rsidR="00F35336" w:rsidRPr="00CF4B3B">
        <w:rPr>
          <w:color w:val="ED7D31" w:themeColor="accent2"/>
          <w:shd w:val="clear" w:color="auto" w:fill="FFFFFF"/>
        </w:rPr>
        <w:t>Exercise and Disease</w:t>
      </w:r>
    </w:p>
    <w:p w14:paraId="1864D03C" w14:textId="3C4C0F08" w:rsidR="00F35336" w:rsidRPr="00F35336" w:rsidRDefault="00094551" w:rsidP="00094551">
      <w:pPr>
        <w:ind w:left="720" w:firstLine="720"/>
      </w:pPr>
      <w:r>
        <w:rPr>
          <w:color w:val="000000"/>
          <w:shd w:val="clear" w:color="auto" w:fill="FFFFFF"/>
        </w:rPr>
        <w:t>3</w:t>
      </w:r>
      <w:r w:rsidR="00F35336" w:rsidRPr="00F35336">
        <w:rPr>
          <w:color w:val="000000"/>
          <w:shd w:val="clear" w:color="auto" w:fill="FFFFFF"/>
        </w:rPr>
        <w:t xml:space="preserve">) </w:t>
      </w:r>
      <w:r w:rsidR="00F35336" w:rsidRPr="00CF4B3B">
        <w:rPr>
          <w:color w:val="4472C4" w:themeColor="accent1"/>
          <w:shd w:val="clear" w:color="auto" w:fill="FFFFFF"/>
        </w:rPr>
        <w:t xml:space="preserve">Cognitive and Motor Neuroscience </w:t>
      </w:r>
    </w:p>
    <w:p w14:paraId="37C75B80" w14:textId="77777777" w:rsidR="004A175D" w:rsidRPr="004A175D" w:rsidRDefault="004A175D" w:rsidP="00493CF1">
      <w:pPr>
        <w:shd w:val="clear" w:color="auto" w:fill="FFFFFF"/>
        <w:rPr>
          <w:rFonts w:ascii="Times" w:hAnsi="Times"/>
          <w:color w:val="000000"/>
          <w:lang w:val="en"/>
        </w:rPr>
      </w:pPr>
    </w:p>
    <w:p w14:paraId="33C20303" w14:textId="3816878F" w:rsidR="002D217E" w:rsidRDefault="002D217E" w:rsidP="00670505">
      <w:pPr>
        <w:pStyle w:val="ListParagraph"/>
        <w:numPr>
          <w:ilvl w:val="0"/>
          <w:numId w:val="15"/>
        </w:numPr>
        <w:shd w:val="clear" w:color="auto" w:fill="FFFFFF"/>
        <w:ind w:left="360" w:hanging="360"/>
        <w:rPr>
          <w:rFonts w:ascii="Times" w:hAnsi="Times"/>
          <w:color w:val="000000"/>
        </w:rPr>
      </w:pPr>
      <w:r w:rsidRPr="004234BB">
        <w:rPr>
          <w:rFonts w:ascii="Times" w:hAnsi="Times"/>
          <w:b/>
          <w:bCs/>
          <w:color w:val="000000"/>
          <w:lang w:val="en"/>
        </w:rPr>
        <w:t>Program</w:t>
      </w:r>
      <w:r w:rsidRPr="004A175D">
        <w:rPr>
          <w:rFonts w:ascii="Times" w:hAnsi="Times"/>
          <w:b/>
          <w:bCs/>
          <w:color w:val="000000"/>
        </w:rPr>
        <w:t xml:space="preserve"> Learning Outcomes</w:t>
      </w:r>
      <w:r w:rsidR="00016293" w:rsidRPr="004A175D">
        <w:rPr>
          <w:rFonts w:ascii="Times" w:hAnsi="Times"/>
          <w:b/>
          <w:bCs/>
          <w:color w:val="000000"/>
        </w:rPr>
        <w:t>:</w:t>
      </w:r>
      <w:r w:rsidR="004A175D" w:rsidRPr="004A175D">
        <w:rPr>
          <w:rFonts w:ascii="Times" w:hAnsi="Times"/>
          <w:b/>
          <w:bCs/>
          <w:color w:val="000000"/>
        </w:rPr>
        <w:t xml:space="preserve"> </w:t>
      </w:r>
    </w:p>
    <w:p w14:paraId="29FBC7E4" w14:textId="77777777" w:rsidR="00094551" w:rsidRDefault="00094551" w:rsidP="00FF2F6E">
      <w:pPr>
        <w:shd w:val="clear" w:color="auto" w:fill="FFFFFF"/>
        <w:ind w:firstLine="360"/>
        <w:rPr>
          <w:rFonts w:ascii="Times" w:hAnsi="Times"/>
          <w:color w:val="000000"/>
        </w:rPr>
      </w:pPr>
      <w:r>
        <w:rPr>
          <w:rFonts w:ascii="Times" w:hAnsi="Times"/>
          <w:color w:val="000000"/>
        </w:rPr>
        <w:t xml:space="preserve">The graduate program has the following learning outcomes:  </w:t>
      </w:r>
    </w:p>
    <w:p w14:paraId="6082171F" w14:textId="43E7385A" w:rsidR="00EB1BA3" w:rsidRPr="00094551" w:rsidRDefault="00EB1BA3" w:rsidP="00094551">
      <w:pPr>
        <w:pStyle w:val="ListParagraph"/>
        <w:numPr>
          <w:ilvl w:val="0"/>
          <w:numId w:val="9"/>
        </w:numPr>
        <w:shd w:val="clear" w:color="auto" w:fill="FFFFFF"/>
        <w:rPr>
          <w:color w:val="000000" w:themeColor="text1"/>
        </w:rPr>
      </w:pPr>
      <w:r w:rsidRPr="00094551">
        <w:rPr>
          <w:color w:val="000000" w:themeColor="text1"/>
        </w:rPr>
        <w:t>Describe core concepts and theories in your field of study</w:t>
      </w:r>
      <w:r w:rsidR="00094551">
        <w:rPr>
          <w:color w:val="000000" w:themeColor="text1"/>
        </w:rPr>
        <w:t>.</w:t>
      </w:r>
    </w:p>
    <w:p w14:paraId="5B10ABD2" w14:textId="1869AD90" w:rsidR="00EB1BA3" w:rsidRPr="00EB1BA3" w:rsidRDefault="00EB1BA3" w:rsidP="00EB1BA3">
      <w:pPr>
        <w:pStyle w:val="ListParagraph"/>
        <w:numPr>
          <w:ilvl w:val="0"/>
          <w:numId w:val="9"/>
        </w:numPr>
        <w:shd w:val="clear" w:color="auto" w:fill="FFFFFF"/>
        <w:rPr>
          <w:color w:val="000000" w:themeColor="text1"/>
        </w:rPr>
      </w:pPr>
      <w:r w:rsidRPr="00EB1BA3">
        <w:rPr>
          <w:color w:val="000000" w:themeColor="text1"/>
        </w:rPr>
        <w:t>Acquire, evaluate, and synthesize state of the science in your area of study</w:t>
      </w:r>
      <w:r w:rsidR="00094551">
        <w:rPr>
          <w:color w:val="000000" w:themeColor="text1"/>
        </w:rPr>
        <w:t>.</w:t>
      </w:r>
    </w:p>
    <w:p w14:paraId="7D74E056" w14:textId="29343120" w:rsidR="00EB1BA3" w:rsidRPr="00EB1BA3" w:rsidRDefault="00EB1BA3" w:rsidP="00EB1BA3">
      <w:pPr>
        <w:pStyle w:val="ListParagraph"/>
        <w:numPr>
          <w:ilvl w:val="0"/>
          <w:numId w:val="9"/>
        </w:numPr>
        <w:shd w:val="clear" w:color="auto" w:fill="FFFFFF"/>
        <w:rPr>
          <w:color w:val="000000" w:themeColor="text1"/>
        </w:rPr>
      </w:pPr>
      <w:r w:rsidRPr="00EB1BA3">
        <w:rPr>
          <w:color w:val="000000" w:themeColor="text1"/>
        </w:rPr>
        <w:t>Communicate clearly and concisely to diverse audiences in oral and written forms</w:t>
      </w:r>
      <w:r w:rsidR="00094551">
        <w:rPr>
          <w:color w:val="000000" w:themeColor="text1"/>
        </w:rPr>
        <w:t>.</w:t>
      </w:r>
    </w:p>
    <w:p w14:paraId="1C9EF785" w14:textId="524D5ADC" w:rsidR="00EB1BA3" w:rsidRPr="00EB1BA3" w:rsidRDefault="00EB1BA3" w:rsidP="00EB1BA3">
      <w:pPr>
        <w:pStyle w:val="ListParagraph"/>
        <w:numPr>
          <w:ilvl w:val="0"/>
          <w:numId w:val="9"/>
        </w:numPr>
        <w:rPr>
          <w:color w:val="000000" w:themeColor="text1"/>
        </w:rPr>
      </w:pPr>
      <w:r w:rsidRPr="00EB1BA3">
        <w:rPr>
          <w:color w:val="000000" w:themeColor="text1"/>
        </w:rPr>
        <w:t>Participate in professional development opportunities</w:t>
      </w:r>
      <w:r w:rsidR="00094551">
        <w:rPr>
          <w:color w:val="000000" w:themeColor="text1"/>
        </w:rPr>
        <w:t>.</w:t>
      </w:r>
    </w:p>
    <w:p w14:paraId="23C3D299" w14:textId="2B49FBC0" w:rsidR="00466378" w:rsidRPr="00EB1BA3" w:rsidRDefault="00EB1BA3" w:rsidP="00EB1BA3">
      <w:pPr>
        <w:pStyle w:val="ListParagraph"/>
        <w:numPr>
          <w:ilvl w:val="0"/>
          <w:numId w:val="9"/>
        </w:numPr>
        <w:rPr>
          <w:rFonts w:asciiTheme="minorHAnsi" w:hAnsiTheme="minorHAnsi"/>
          <w:color w:val="000000" w:themeColor="text1"/>
        </w:rPr>
      </w:pPr>
      <w:r w:rsidRPr="00EB1BA3">
        <w:rPr>
          <w:color w:val="000000" w:themeColor="text1"/>
        </w:rPr>
        <w:t>Demonstrate the acquisition of knowledge and understanding in your area of study through a culminating experience.</w:t>
      </w:r>
    </w:p>
    <w:p w14:paraId="1690A609" w14:textId="77777777" w:rsidR="00466378" w:rsidRPr="00C22AEB" w:rsidRDefault="00466378" w:rsidP="00466378">
      <w:pPr>
        <w:shd w:val="clear" w:color="auto" w:fill="FFFFFF"/>
        <w:rPr>
          <w:rFonts w:ascii="Times" w:hAnsi="Times"/>
          <w:b/>
          <w:bCs/>
          <w:color w:val="000000"/>
        </w:rPr>
      </w:pPr>
    </w:p>
    <w:p w14:paraId="4DF80B59" w14:textId="390F4EAE" w:rsidR="004A175D" w:rsidRPr="00EB1BA3" w:rsidRDefault="004A175D" w:rsidP="00670505">
      <w:pPr>
        <w:pStyle w:val="ListParagraph"/>
        <w:numPr>
          <w:ilvl w:val="0"/>
          <w:numId w:val="15"/>
        </w:numPr>
        <w:shd w:val="clear" w:color="auto" w:fill="FFFFFF"/>
        <w:ind w:left="360" w:hanging="360"/>
        <w:rPr>
          <w:rFonts w:ascii="Times" w:hAnsi="Times"/>
          <w:b/>
          <w:bCs/>
          <w:color w:val="000000"/>
        </w:rPr>
      </w:pPr>
      <w:r w:rsidRPr="00EB1BA3">
        <w:rPr>
          <w:rFonts w:ascii="Times" w:hAnsi="Times"/>
          <w:b/>
          <w:bCs/>
          <w:color w:val="000000"/>
        </w:rPr>
        <w:t>Alignment Grid or Curriculum Map</w:t>
      </w:r>
      <w:r w:rsidR="002C4867">
        <w:rPr>
          <w:rFonts w:ascii="Times" w:hAnsi="Times"/>
          <w:b/>
          <w:bCs/>
          <w:color w:val="000000"/>
        </w:rPr>
        <w:t>s</w:t>
      </w:r>
      <w:r w:rsidR="0051639F" w:rsidRPr="00EB1BA3">
        <w:rPr>
          <w:rFonts w:ascii="Times" w:hAnsi="Times"/>
          <w:b/>
          <w:bCs/>
          <w:color w:val="000000"/>
        </w:rPr>
        <w:t xml:space="preserve"> </w:t>
      </w:r>
    </w:p>
    <w:p w14:paraId="5AE15F7F" w14:textId="2BAEF1FA" w:rsidR="00EB1BA3" w:rsidRDefault="002C4867" w:rsidP="00FF2F6E">
      <w:pPr>
        <w:shd w:val="clear" w:color="auto" w:fill="FFFFFF"/>
        <w:ind w:firstLine="360"/>
        <w:rPr>
          <w:rFonts w:ascii="Times" w:hAnsi="Times"/>
          <w:color w:val="000000"/>
        </w:rPr>
      </w:pPr>
      <w:r>
        <w:rPr>
          <w:rFonts w:ascii="Times" w:hAnsi="Times"/>
          <w:color w:val="000000"/>
        </w:rPr>
        <w:t xml:space="preserve">Two tables are presented below.  </w:t>
      </w:r>
      <w:r w:rsidR="00274A3F">
        <w:rPr>
          <w:rFonts w:ascii="Times" w:hAnsi="Times"/>
          <w:color w:val="000000"/>
        </w:rPr>
        <w:t>Table 1</w:t>
      </w:r>
      <w:r>
        <w:rPr>
          <w:rFonts w:ascii="Times" w:hAnsi="Times"/>
          <w:color w:val="000000"/>
        </w:rPr>
        <w:t xml:space="preserve"> </w:t>
      </w:r>
      <w:r w:rsidR="00FF2F6E">
        <w:rPr>
          <w:rFonts w:ascii="Times" w:hAnsi="Times"/>
          <w:color w:val="000000"/>
        </w:rPr>
        <w:t>displays</w:t>
      </w:r>
      <w:r w:rsidR="00274A3F">
        <w:rPr>
          <w:rFonts w:ascii="Times" w:hAnsi="Times"/>
          <w:color w:val="000000"/>
        </w:rPr>
        <w:t xml:space="preserve"> the </w:t>
      </w:r>
      <w:r w:rsidR="00FF2F6E">
        <w:rPr>
          <w:rFonts w:ascii="Times" w:hAnsi="Times"/>
          <w:color w:val="000000"/>
        </w:rPr>
        <w:t xml:space="preserve">assessment plan for the </w:t>
      </w:r>
      <w:r w:rsidR="00274A3F">
        <w:rPr>
          <w:rFonts w:ascii="Times" w:hAnsi="Times"/>
          <w:color w:val="000000"/>
        </w:rPr>
        <w:t xml:space="preserve">research-intensive MS and PhD focus areas.  Table 2 </w:t>
      </w:r>
      <w:r w:rsidR="00FF2F6E">
        <w:rPr>
          <w:rFonts w:ascii="Times" w:hAnsi="Times"/>
          <w:color w:val="000000"/>
        </w:rPr>
        <w:t>provides the assessment plan for the</w:t>
      </w:r>
      <w:r w:rsidR="00274A3F">
        <w:rPr>
          <w:rFonts w:ascii="Times" w:hAnsi="Times"/>
          <w:color w:val="000000"/>
        </w:rPr>
        <w:t xml:space="preserve"> MS non-thesis focus area.  In the </w:t>
      </w:r>
      <w:r w:rsidR="00CF4B3B">
        <w:rPr>
          <w:rFonts w:ascii="Times" w:hAnsi="Times"/>
          <w:color w:val="000000"/>
        </w:rPr>
        <w:t>table</w:t>
      </w:r>
      <w:r w:rsidR="00F61C98">
        <w:rPr>
          <w:rFonts w:ascii="Times" w:hAnsi="Times"/>
          <w:color w:val="000000"/>
        </w:rPr>
        <w:t>s</w:t>
      </w:r>
      <w:r w:rsidR="00CF4B3B">
        <w:rPr>
          <w:rFonts w:ascii="Times" w:hAnsi="Times"/>
          <w:color w:val="000000"/>
        </w:rPr>
        <w:t xml:space="preserve"> below</w:t>
      </w:r>
      <w:r w:rsidR="00EB1BA3">
        <w:rPr>
          <w:rFonts w:ascii="Times" w:hAnsi="Times"/>
          <w:color w:val="000000"/>
        </w:rPr>
        <w:t xml:space="preserve"> </w:t>
      </w:r>
      <w:r w:rsidR="00274A3F">
        <w:rPr>
          <w:rFonts w:ascii="Times" w:hAnsi="Times"/>
          <w:color w:val="000000"/>
        </w:rPr>
        <w:t>the learning outcomes are displayed dow</w:t>
      </w:r>
      <w:r w:rsidR="00CF4B3B">
        <w:rPr>
          <w:rFonts w:ascii="Times" w:hAnsi="Times"/>
          <w:color w:val="000000"/>
        </w:rPr>
        <w:t xml:space="preserve">n the left </w:t>
      </w:r>
      <w:r w:rsidR="00CF4B3B">
        <w:rPr>
          <w:rFonts w:ascii="Times" w:hAnsi="Times"/>
          <w:color w:val="000000"/>
        </w:rPr>
        <w:lastRenderedPageBreak/>
        <w:t>side.  Along the top the process for assessment is detailed.  Because the H&amp;K research-intensive graduate program has 3 focus</w:t>
      </w:r>
      <w:r w:rsidR="00F61C98">
        <w:rPr>
          <w:rFonts w:ascii="Times" w:hAnsi="Times"/>
          <w:color w:val="000000"/>
        </w:rPr>
        <w:t xml:space="preserve"> areas</w:t>
      </w:r>
      <w:r w:rsidR="00CF4B3B">
        <w:rPr>
          <w:rFonts w:ascii="Times" w:hAnsi="Times"/>
          <w:color w:val="000000"/>
        </w:rPr>
        <w:t xml:space="preserve"> the table is color-coded.  </w:t>
      </w:r>
      <w:r w:rsidR="00C47AC5">
        <w:rPr>
          <w:rFonts w:ascii="Times" w:hAnsi="Times"/>
          <w:color w:val="000000"/>
        </w:rPr>
        <w:t xml:space="preserve">The </w:t>
      </w:r>
      <w:r w:rsidR="00C47AC5" w:rsidRPr="00C47AC5">
        <w:rPr>
          <w:rFonts w:ascii="Times" w:hAnsi="Times"/>
          <w:color w:val="4472C4" w:themeColor="accent1"/>
        </w:rPr>
        <w:t>Cognitive and Motor Neuroscience focus area is in blue</w:t>
      </w:r>
      <w:r w:rsidR="00C47AC5">
        <w:rPr>
          <w:rFonts w:ascii="Times" w:hAnsi="Times"/>
          <w:color w:val="000000"/>
        </w:rPr>
        <w:t xml:space="preserve">, the </w:t>
      </w:r>
      <w:r w:rsidR="00C47AC5" w:rsidRPr="00C47AC5">
        <w:rPr>
          <w:rFonts w:ascii="Times" w:hAnsi="Times"/>
          <w:color w:val="ED7D31" w:themeColor="accent2"/>
        </w:rPr>
        <w:t xml:space="preserve">Exercise and Disease focus area is in orange </w:t>
      </w:r>
      <w:r w:rsidR="00C47AC5">
        <w:rPr>
          <w:rFonts w:ascii="Times" w:hAnsi="Times"/>
          <w:color w:val="000000"/>
        </w:rPr>
        <w:t xml:space="preserve">and the </w:t>
      </w:r>
      <w:r w:rsidR="00C47AC5" w:rsidRPr="00C47AC5">
        <w:rPr>
          <w:rFonts w:ascii="Times" w:hAnsi="Times"/>
          <w:color w:val="70AD47" w:themeColor="accent6"/>
        </w:rPr>
        <w:t>Physical Activity and Well-Being focus area is in green</w:t>
      </w:r>
      <w:r w:rsidR="00C47AC5">
        <w:rPr>
          <w:rFonts w:ascii="Times" w:hAnsi="Times"/>
          <w:color w:val="000000"/>
        </w:rPr>
        <w:t xml:space="preserve">.  </w:t>
      </w:r>
      <w:r w:rsidR="00C47AC5" w:rsidRPr="00C47AC5">
        <w:rPr>
          <w:rFonts w:ascii="Times" w:hAnsi="Times"/>
          <w:color w:val="BF8F00" w:themeColor="accent4" w:themeShade="BF"/>
        </w:rPr>
        <w:t>Cross focus area experiences are highlighted in yellow</w:t>
      </w:r>
      <w:r w:rsidR="00C47AC5">
        <w:rPr>
          <w:rFonts w:ascii="Times" w:hAnsi="Times"/>
          <w:color w:val="000000"/>
        </w:rPr>
        <w:t xml:space="preserve">.  </w:t>
      </w:r>
    </w:p>
    <w:p w14:paraId="17746E35" w14:textId="68B49795" w:rsidR="002A02FE" w:rsidRDefault="002A02FE" w:rsidP="00EB1BA3">
      <w:pPr>
        <w:shd w:val="clear" w:color="auto" w:fill="FFFFFF"/>
        <w:rPr>
          <w:rFonts w:ascii="Times" w:hAnsi="Times"/>
          <w:color w:val="000000"/>
        </w:rPr>
      </w:pPr>
    </w:p>
    <w:p w14:paraId="7AEFB8DE" w14:textId="78501B2C" w:rsidR="002A02FE" w:rsidRDefault="0031013B" w:rsidP="00EB1BA3">
      <w:pPr>
        <w:shd w:val="clear" w:color="auto" w:fill="FFFFFF"/>
        <w:rPr>
          <w:rFonts w:ascii="Times" w:hAnsi="Times"/>
          <w:color w:val="000000"/>
        </w:rPr>
      </w:pPr>
      <w:r>
        <w:rPr>
          <w:noProof/>
        </w:rPr>
        <w:drawing>
          <wp:inline distT="0" distB="0" distL="0" distR="0" wp14:anchorId="57020667" wp14:editId="7256EE9E">
            <wp:extent cx="8229600" cy="4111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29600" cy="4111625"/>
                    </a:xfrm>
                    <a:prstGeom prst="rect">
                      <a:avLst/>
                    </a:prstGeom>
                  </pic:spPr>
                </pic:pic>
              </a:graphicData>
            </a:graphic>
          </wp:inline>
        </w:drawing>
      </w:r>
    </w:p>
    <w:p w14:paraId="342F67B6" w14:textId="23EAC4BE" w:rsidR="00650E5B" w:rsidRDefault="00650E5B" w:rsidP="00EB1BA3">
      <w:pPr>
        <w:shd w:val="clear" w:color="auto" w:fill="FFFFFF"/>
        <w:rPr>
          <w:rFonts w:ascii="Times" w:hAnsi="Times"/>
          <w:color w:val="000000"/>
        </w:rPr>
      </w:pPr>
    </w:p>
    <w:p w14:paraId="008A60E1" w14:textId="57B33F86" w:rsidR="00650E5B" w:rsidRDefault="00650E5B" w:rsidP="00EB1BA3">
      <w:pPr>
        <w:shd w:val="clear" w:color="auto" w:fill="FFFFFF"/>
        <w:rPr>
          <w:rFonts w:ascii="Times" w:hAnsi="Times"/>
          <w:color w:val="000000"/>
        </w:rPr>
      </w:pPr>
    </w:p>
    <w:p w14:paraId="1298E2D5" w14:textId="0E42BA95" w:rsidR="00650E5B" w:rsidRDefault="00650E5B" w:rsidP="00EB1BA3">
      <w:pPr>
        <w:shd w:val="clear" w:color="auto" w:fill="FFFFFF"/>
        <w:rPr>
          <w:rFonts w:ascii="Times" w:hAnsi="Times"/>
          <w:color w:val="000000"/>
        </w:rPr>
      </w:pPr>
    </w:p>
    <w:p w14:paraId="30FC9842" w14:textId="6569E34E" w:rsidR="00650E5B" w:rsidRDefault="00650E5B" w:rsidP="00EB1BA3">
      <w:pPr>
        <w:shd w:val="clear" w:color="auto" w:fill="FFFFFF"/>
        <w:rPr>
          <w:rFonts w:ascii="Times" w:hAnsi="Times"/>
          <w:color w:val="000000"/>
        </w:rPr>
      </w:pPr>
    </w:p>
    <w:p w14:paraId="2A42248B" w14:textId="4680AFFA" w:rsidR="00650E5B" w:rsidRDefault="00650E5B" w:rsidP="00EB1BA3">
      <w:pPr>
        <w:shd w:val="clear" w:color="auto" w:fill="FFFFFF"/>
        <w:rPr>
          <w:rFonts w:ascii="Times" w:hAnsi="Times"/>
          <w:color w:val="000000"/>
        </w:rPr>
      </w:pPr>
    </w:p>
    <w:p w14:paraId="51EBEE99" w14:textId="632D492F" w:rsidR="00650E5B" w:rsidRDefault="00650E5B" w:rsidP="00EB1BA3">
      <w:pPr>
        <w:shd w:val="clear" w:color="auto" w:fill="FFFFFF"/>
        <w:rPr>
          <w:rFonts w:ascii="Times" w:hAnsi="Times"/>
          <w:color w:val="000000"/>
        </w:rPr>
      </w:pPr>
    </w:p>
    <w:p w14:paraId="5B5D759A" w14:textId="2B757382" w:rsidR="00650E5B" w:rsidRDefault="00650E5B" w:rsidP="00EB1BA3">
      <w:pPr>
        <w:shd w:val="clear" w:color="auto" w:fill="FFFFFF"/>
        <w:rPr>
          <w:rFonts w:ascii="Times" w:hAnsi="Times"/>
          <w:color w:val="000000"/>
        </w:rPr>
      </w:pPr>
    </w:p>
    <w:p w14:paraId="53DCFE8B" w14:textId="601DFCCD" w:rsidR="00650E5B" w:rsidRDefault="00650E5B" w:rsidP="00EB1BA3">
      <w:pPr>
        <w:shd w:val="clear" w:color="auto" w:fill="FFFFFF"/>
        <w:rPr>
          <w:rFonts w:ascii="Times" w:hAnsi="Times"/>
          <w:color w:val="000000"/>
        </w:rPr>
      </w:pPr>
    </w:p>
    <w:p w14:paraId="79782A4C" w14:textId="11FBA00C" w:rsidR="00650E5B" w:rsidRDefault="00650E5B" w:rsidP="00EB1BA3">
      <w:pPr>
        <w:shd w:val="clear" w:color="auto" w:fill="FFFFFF"/>
        <w:rPr>
          <w:rFonts w:ascii="Times" w:hAnsi="Times"/>
          <w:color w:val="000000"/>
        </w:rPr>
      </w:pPr>
    </w:p>
    <w:p w14:paraId="7D379857" w14:textId="58DC3358" w:rsidR="00650E5B" w:rsidRDefault="00650E5B" w:rsidP="00EB1BA3">
      <w:pPr>
        <w:shd w:val="clear" w:color="auto" w:fill="FFFFFF"/>
        <w:rPr>
          <w:rFonts w:ascii="Times" w:hAnsi="Times"/>
          <w:color w:val="000000"/>
        </w:rPr>
      </w:pPr>
    </w:p>
    <w:p w14:paraId="12AAACFC" w14:textId="38BAF63F" w:rsidR="00650E5B" w:rsidRDefault="00650E5B" w:rsidP="00EB1BA3">
      <w:pPr>
        <w:shd w:val="clear" w:color="auto" w:fill="FFFFFF"/>
        <w:rPr>
          <w:rFonts w:ascii="Times" w:hAnsi="Times"/>
          <w:color w:val="000000"/>
        </w:rPr>
      </w:pPr>
    </w:p>
    <w:p w14:paraId="7785994A" w14:textId="05B8A1AB" w:rsidR="00650E5B" w:rsidRDefault="00650E5B" w:rsidP="00EB1BA3">
      <w:pPr>
        <w:shd w:val="clear" w:color="auto" w:fill="FFFFFF"/>
        <w:rPr>
          <w:rFonts w:ascii="Times" w:hAnsi="Times"/>
          <w:color w:val="000000"/>
        </w:rPr>
      </w:pPr>
      <w:r>
        <w:rPr>
          <w:rFonts w:ascii="Times" w:hAnsi="Times"/>
          <w:color w:val="000000"/>
        </w:rPr>
        <w:t xml:space="preserve">Table 1, </w:t>
      </w:r>
      <w:proofErr w:type="spellStart"/>
      <w:r>
        <w:rPr>
          <w:rFonts w:ascii="Times" w:hAnsi="Times"/>
          <w:color w:val="000000"/>
        </w:rPr>
        <w:t>con’t</w:t>
      </w:r>
      <w:proofErr w:type="spellEnd"/>
      <w:r>
        <w:rPr>
          <w:rFonts w:ascii="Times" w:hAnsi="Times"/>
          <w:color w:val="000000"/>
        </w:rPr>
        <w:t xml:space="preserve">. </w:t>
      </w:r>
    </w:p>
    <w:p w14:paraId="5FF2625B" w14:textId="1FD6AED4" w:rsidR="002A02FE" w:rsidRDefault="0031013B" w:rsidP="00EB1BA3">
      <w:pPr>
        <w:shd w:val="clear" w:color="auto" w:fill="FFFFFF"/>
        <w:rPr>
          <w:rFonts w:ascii="Times" w:hAnsi="Times"/>
          <w:color w:val="000000"/>
        </w:rPr>
      </w:pPr>
      <w:r>
        <w:rPr>
          <w:noProof/>
        </w:rPr>
        <w:drawing>
          <wp:inline distT="0" distB="0" distL="0" distR="0" wp14:anchorId="09FDB3AA" wp14:editId="01BE8208">
            <wp:extent cx="8229600" cy="1880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29600" cy="1880235"/>
                    </a:xfrm>
                    <a:prstGeom prst="rect">
                      <a:avLst/>
                    </a:prstGeom>
                  </pic:spPr>
                </pic:pic>
              </a:graphicData>
            </a:graphic>
          </wp:inline>
        </w:drawing>
      </w:r>
    </w:p>
    <w:p w14:paraId="76AE9DEC" w14:textId="77777777" w:rsidR="00650E5B" w:rsidRDefault="00650E5B" w:rsidP="00EB1BA3">
      <w:pPr>
        <w:shd w:val="clear" w:color="auto" w:fill="FFFFFF"/>
        <w:rPr>
          <w:rFonts w:ascii="Times" w:hAnsi="Times"/>
          <w:color w:val="000000"/>
        </w:rPr>
      </w:pPr>
    </w:p>
    <w:p w14:paraId="63CDD960" w14:textId="23ED6058" w:rsidR="00EB1BA3" w:rsidRPr="00650E5B" w:rsidRDefault="0031013B" w:rsidP="00EB1BA3">
      <w:pPr>
        <w:shd w:val="clear" w:color="auto" w:fill="FFFFFF"/>
        <w:rPr>
          <w:rFonts w:ascii="Times" w:hAnsi="Times"/>
          <w:color w:val="000000"/>
        </w:rPr>
      </w:pPr>
      <w:r>
        <w:rPr>
          <w:noProof/>
        </w:rPr>
        <w:lastRenderedPageBreak/>
        <w:drawing>
          <wp:inline distT="0" distB="0" distL="0" distR="0" wp14:anchorId="37354012" wp14:editId="620DB3B4">
            <wp:extent cx="8229600" cy="343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3435350"/>
                    </a:xfrm>
                    <a:prstGeom prst="rect">
                      <a:avLst/>
                    </a:prstGeom>
                  </pic:spPr>
                </pic:pic>
              </a:graphicData>
            </a:graphic>
          </wp:inline>
        </w:drawing>
      </w:r>
    </w:p>
    <w:p w14:paraId="43CFC7B2" w14:textId="77777777" w:rsidR="00670505" w:rsidRDefault="00670505" w:rsidP="00670505">
      <w:pPr>
        <w:shd w:val="clear" w:color="auto" w:fill="FFFFFF"/>
        <w:ind w:left="180"/>
        <w:rPr>
          <w:rFonts w:ascii="Times" w:hAnsi="Times"/>
          <w:b/>
          <w:bCs/>
          <w:color w:val="000000"/>
        </w:rPr>
      </w:pPr>
    </w:p>
    <w:p w14:paraId="38197AF7" w14:textId="10AFD01E" w:rsidR="00EB1BA3" w:rsidRPr="00670505" w:rsidRDefault="00EB1BA3" w:rsidP="00670505">
      <w:pPr>
        <w:pStyle w:val="ListParagraph"/>
        <w:numPr>
          <w:ilvl w:val="0"/>
          <w:numId w:val="15"/>
        </w:numPr>
        <w:shd w:val="clear" w:color="auto" w:fill="FFFFFF"/>
        <w:ind w:left="360" w:hanging="360"/>
        <w:rPr>
          <w:rFonts w:ascii="Times" w:hAnsi="Times" w:cs="Calibri"/>
          <w:i/>
          <w:iCs/>
        </w:rPr>
      </w:pPr>
      <w:r w:rsidRPr="00670505">
        <w:rPr>
          <w:rFonts w:ascii="Times" w:hAnsi="Times"/>
          <w:b/>
          <w:bCs/>
          <w:color w:val="000000"/>
        </w:rPr>
        <w:t xml:space="preserve">Collection of Evaluation Evidence </w:t>
      </w:r>
    </w:p>
    <w:p w14:paraId="40DF2B37" w14:textId="77777777" w:rsidR="00EB1BA3" w:rsidRDefault="00EB1BA3" w:rsidP="00EB1BA3">
      <w:pPr>
        <w:pStyle w:val="ListParagraph"/>
        <w:shd w:val="clear" w:color="auto" w:fill="FFFFFF"/>
        <w:ind w:left="0"/>
        <w:rPr>
          <w:rFonts w:ascii="Times" w:hAnsi="Times"/>
          <w:i/>
          <w:iCs/>
          <w:color w:val="000000"/>
        </w:rPr>
      </w:pPr>
    </w:p>
    <w:p w14:paraId="0B0A9F9D" w14:textId="4CBEE4F5" w:rsidR="0043666B" w:rsidRDefault="0043666B" w:rsidP="0043666B">
      <w:pPr>
        <w:pStyle w:val="ListParagraph"/>
        <w:shd w:val="clear" w:color="auto" w:fill="FFFFFF"/>
        <w:ind w:left="360"/>
        <w:rPr>
          <w:rFonts w:ascii="Times" w:hAnsi="Times" w:cs="Calibri"/>
          <w:iCs/>
        </w:rPr>
      </w:pPr>
      <w:r w:rsidRPr="0043666B">
        <w:rPr>
          <w:rFonts w:ascii="Times" w:hAnsi="Times" w:cs="Calibri"/>
          <w:iCs/>
        </w:rPr>
        <w:t>As shown in Tables 1 and 2</w:t>
      </w:r>
      <w:r>
        <w:rPr>
          <w:rFonts w:ascii="Times" w:hAnsi="Times" w:cs="Calibri"/>
          <w:iCs/>
        </w:rPr>
        <w:t xml:space="preserve"> our assessment plan will begin with the following courses/experiences in Spring, 2021:  </w:t>
      </w:r>
    </w:p>
    <w:p w14:paraId="344D70B7" w14:textId="2EB9D26D" w:rsidR="0043666B" w:rsidRDefault="0043666B" w:rsidP="00DB0A47">
      <w:pPr>
        <w:pStyle w:val="ListParagraph"/>
        <w:numPr>
          <w:ilvl w:val="0"/>
          <w:numId w:val="13"/>
        </w:numPr>
        <w:shd w:val="clear" w:color="auto" w:fill="FFFFFF"/>
        <w:rPr>
          <w:rFonts w:ascii="Times" w:hAnsi="Times" w:cs="Calibri"/>
          <w:iCs/>
        </w:rPr>
      </w:pPr>
      <w:r>
        <w:rPr>
          <w:rFonts w:ascii="Times" w:hAnsi="Times" w:cs="Calibri"/>
          <w:iCs/>
        </w:rPr>
        <w:t>Research-intensive MS/PhD</w:t>
      </w:r>
      <w:r w:rsidR="00DB0A47">
        <w:rPr>
          <w:rFonts w:ascii="Times" w:hAnsi="Times" w:cs="Calibri"/>
          <w:iCs/>
        </w:rPr>
        <w:t>,</w:t>
      </w:r>
      <w:r>
        <w:rPr>
          <w:rFonts w:ascii="Times" w:hAnsi="Times" w:cs="Calibri"/>
          <w:iCs/>
        </w:rPr>
        <w:t xml:space="preserve"> Spring, 2021:  KINES 7120, thesis proposal, Experiences with Mentor, and thesis defense.</w:t>
      </w:r>
    </w:p>
    <w:p w14:paraId="79EAD69A" w14:textId="37EEABD2" w:rsidR="0043666B" w:rsidRDefault="0043666B" w:rsidP="00DB0A47">
      <w:pPr>
        <w:pStyle w:val="ListParagraph"/>
        <w:numPr>
          <w:ilvl w:val="0"/>
          <w:numId w:val="13"/>
        </w:numPr>
        <w:shd w:val="clear" w:color="auto" w:fill="FFFFFF"/>
        <w:rPr>
          <w:rFonts w:ascii="Times" w:hAnsi="Times" w:cs="Calibri"/>
          <w:iCs/>
        </w:rPr>
      </w:pPr>
      <w:r>
        <w:rPr>
          <w:rFonts w:ascii="Times" w:hAnsi="Times" w:cs="Calibri"/>
          <w:iCs/>
        </w:rPr>
        <w:t>MS non-thesis</w:t>
      </w:r>
      <w:r w:rsidR="00DB0A47">
        <w:rPr>
          <w:rFonts w:ascii="Times" w:hAnsi="Times" w:cs="Calibri"/>
          <w:iCs/>
        </w:rPr>
        <w:t>, Spring, 2021:</w:t>
      </w:r>
      <w:r>
        <w:rPr>
          <w:rFonts w:ascii="Times" w:hAnsi="Times" w:cs="Calibri"/>
          <w:iCs/>
        </w:rPr>
        <w:t xml:space="preserve"> PEAK Journal Club, project presentation</w:t>
      </w:r>
    </w:p>
    <w:p w14:paraId="417C2451" w14:textId="528A0CC5" w:rsidR="0043666B" w:rsidRDefault="0043666B" w:rsidP="0043666B">
      <w:pPr>
        <w:pStyle w:val="ListParagraph"/>
        <w:shd w:val="clear" w:color="auto" w:fill="FFFFFF"/>
        <w:ind w:left="360"/>
        <w:rPr>
          <w:rFonts w:ascii="Times" w:hAnsi="Times" w:cs="Calibri"/>
          <w:iCs/>
        </w:rPr>
      </w:pPr>
    </w:p>
    <w:p w14:paraId="52F741DF" w14:textId="585A605F" w:rsidR="0043666B" w:rsidRDefault="00B92FC4" w:rsidP="0043666B">
      <w:pPr>
        <w:pStyle w:val="ListParagraph"/>
        <w:shd w:val="clear" w:color="auto" w:fill="FFFFFF"/>
        <w:ind w:left="360"/>
        <w:rPr>
          <w:rFonts w:ascii="Times" w:hAnsi="Times" w:cs="Calibri"/>
          <w:iCs/>
        </w:rPr>
      </w:pPr>
      <w:r>
        <w:rPr>
          <w:rFonts w:ascii="Times" w:hAnsi="Times" w:cs="Calibri"/>
          <w:iCs/>
        </w:rPr>
        <w:t xml:space="preserve">Core faculty in each degree program </w:t>
      </w:r>
      <w:r w:rsidR="00517B64">
        <w:rPr>
          <w:rFonts w:ascii="Times" w:hAnsi="Times" w:cs="Calibri"/>
          <w:iCs/>
        </w:rPr>
        <w:t xml:space="preserve">and focus area </w:t>
      </w:r>
      <w:r>
        <w:rPr>
          <w:rFonts w:ascii="Times" w:hAnsi="Times" w:cs="Calibri"/>
          <w:iCs/>
        </w:rPr>
        <w:t xml:space="preserve">identified the most suitable course/experience to assess learning within each learning outcome.  </w:t>
      </w:r>
      <w:r w:rsidR="0093015B">
        <w:rPr>
          <w:rFonts w:ascii="Times" w:hAnsi="Times" w:cs="Calibri"/>
          <w:iCs/>
        </w:rPr>
        <w:t xml:space="preserve">In some cases, this is an exam or paper and in other cases it is a proposal or the collection of meetings a student has with their mentor.  </w:t>
      </w:r>
      <w:r w:rsidR="00517B64">
        <w:rPr>
          <w:rFonts w:ascii="Times" w:hAnsi="Times" w:cs="Calibri"/>
          <w:iCs/>
        </w:rPr>
        <w:t>The tables highlight that every learning outcome will be assessed in the four focus areas.  Because courses are not taught every year it will take 2-3 years to fully assess</w:t>
      </w:r>
      <w:r w:rsidR="00F61C98">
        <w:rPr>
          <w:rFonts w:ascii="Times" w:hAnsi="Times" w:cs="Calibri"/>
          <w:iCs/>
        </w:rPr>
        <w:t xml:space="preserve"> learning in</w:t>
      </w:r>
      <w:r w:rsidR="00517B64">
        <w:rPr>
          <w:rFonts w:ascii="Times" w:hAnsi="Times" w:cs="Calibri"/>
          <w:iCs/>
        </w:rPr>
        <w:t xml:space="preserve"> the program.  </w:t>
      </w:r>
    </w:p>
    <w:p w14:paraId="406862C4" w14:textId="7FA1D416" w:rsidR="00DB0A47" w:rsidRDefault="00DB0A47" w:rsidP="0043666B">
      <w:pPr>
        <w:pStyle w:val="ListParagraph"/>
        <w:shd w:val="clear" w:color="auto" w:fill="FFFFFF"/>
        <w:ind w:left="360"/>
        <w:rPr>
          <w:rFonts w:ascii="Times" w:hAnsi="Times" w:cs="Calibri"/>
          <w:iCs/>
        </w:rPr>
      </w:pPr>
    </w:p>
    <w:p w14:paraId="08EB0616" w14:textId="1622D77F" w:rsidR="0043666B" w:rsidRDefault="00DB0A47" w:rsidP="0043666B">
      <w:pPr>
        <w:pStyle w:val="ListParagraph"/>
        <w:shd w:val="clear" w:color="auto" w:fill="FFFFFF"/>
        <w:ind w:left="360"/>
        <w:rPr>
          <w:rFonts w:ascii="Times" w:hAnsi="Times" w:cs="Calibri"/>
          <w:iCs/>
        </w:rPr>
      </w:pPr>
      <w:r>
        <w:rPr>
          <w:rFonts w:ascii="Times" w:hAnsi="Times" w:cs="Calibri"/>
          <w:iCs/>
        </w:rPr>
        <w:t xml:space="preserve">Learning will be assessed with a rubric.  The rubrics will begin to be developed in Spring, 2021.  Each rubric will be developed by the ‘instructor’ (instructor of a course, mentor, supervisory committee) of the course in which the assessment is occurring.  The </w:t>
      </w:r>
      <w:r>
        <w:rPr>
          <w:rFonts w:ascii="Times" w:hAnsi="Times" w:cs="Calibri"/>
          <w:iCs/>
        </w:rPr>
        <w:lastRenderedPageBreak/>
        <w:t>content of the rubric will be based on the particular learning outcome.  Each rubric will employ a 3</w:t>
      </w:r>
      <w:r w:rsidR="008F7ACE">
        <w:rPr>
          <w:rFonts w:ascii="Times" w:hAnsi="Times" w:cs="Calibri"/>
          <w:iCs/>
        </w:rPr>
        <w:t>-</w:t>
      </w:r>
      <w:r>
        <w:rPr>
          <w:rFonts w:ascii="Times" w:hAnsi="Times" w:cs="Calibri"/>
          <w:iCs/>
        </w:rPr>
        <w:t xml:space="preserve">point grading system:  3 = exemplary, 2 = adequate, 1 = needs improvement.   </w:t>
      </w:r>
      <w:r w:rsidR="008F7ACE">
        <w:rPr>
          <w:rFonts w:ascii="Times" w:hAnsi="Times"/>
          <w:bCs/>
          <w:color w:val="000000"/>
        </w:rPr>
        <w:t>For example, Table 1 shows that the learning outcome of “Participate in professional development opportunities” is assessed during students’ experiences with their mentor.  All mentors assess their students in terms of attending meetings, collaborating, etc. on a 3-point scale with a rubric.</w:t>
      </w:r>
      <w:r w:rsidR="00F61C98">
        <w:rPr>
          <w:rFonts w:ascii="Times" w:hAnsi="Times"/>
          <w:bCs/>
          <w:color w:val="000000"/>
        </w:rPr>
        <w:t xml:space="preserve">  In this case one single rubric collectively developed by the mentors will be used. </w:t>
      </w:r>
    </w:p>
    <w:p w14:paraId="2B244608" w14:textId="299F658B" w:rsidR="00DB0A47" w:rsidRDefault="00DB0A47" w:rsidP="0043666B">
      <w:pPr>
        <w:pStyle w:val="ListParagraph"/>
        <w:shd w:val="clear" w:color="auto" w:fill="FFFFFF"/>
        <w:ind w:left="360"/>
        <w:rPr>
          <w:rFonts w:ascii="Times" w:hAnsi="Times" w:cs="Calibri"/>
          <w:iCs/>
        </w:rPr>
      </w:pPr>
    </w:p>
    <w:p w14:paraId="1E2FC2BD" w14:textId="6E2F504C" w:rsidR="00EB1BA3" w:rsidRPr="0031013B" w:rsidRDefault="0093015B" w:rsidP="0031013B">
      <w:pPr>
        <w:pStyle w:val="ListParagraph"/>
        <w:shd w:val="clear" w:color="auto" w:fill="FFFFFF"/>
        <w:ind w:left="360"/>
        <w:rPr>
          <w:rFonts w:ascii="Times" w:hAnsi="Times" w:cs="Calibri"/>
          <w:iCs/>
        </w:rPr>
      </w:pPr>
      <w:r>
        <w:rPr>
          <w:rFonts w:ascii="Times" w:hAnsi="Times" w:cs="Calibri"/>
          <w:iCs/>
        </w:rPr>
        <w:t xml:space="preserve">All H&amp;K students will be assessed.  </w:t>
      </w:r>
      <w:r w:rsidR="00DB0A47">
        <w:rPr>
          <w:rFonts w:ascii="Times" w:hAnsi="Times" w:cs="Calibri"/>
          <w:iCs/>
        </w:rPr>
        <w:t>The ‘instructor’</w:t>
      </w:r>
      <w:r>
        <w:rPr>
          <w:rFonts w:ascii="Times" w:hAnsi="Times" w:cs="Calibri"/>
          <w:iCs/>
        </w:rPr>
        <w:t xml:space="preserve"> is responsible for collecting all assessment data</w:t>
      </w:r>
      <w:r w:rsidR="00DB0A47">
        <w:rPr>
          <w:rFonts w:ascii="Times" w:hAnsi="Times" w:cs="Calibri"/>
          <w:iCs/>
        </w:rPr>
        <w:t xml:space="preserve">.  </w:t>
      </w:r>
      <w:r>
        <w:rPr>
          <w:rFonts w:ascii="Times" w:hAnsi="Times" w:cs="Calibri"/>
          <w:iCs/>
        </w:rPr>
        <w:t xml:space="preserve">Once collected the data will be provided to Andrea and Maria (Program Manager and </w:t>
      </w:r>
      <w:proofErr w:type="spellStart"/>
      <w:r>
        <w:rPr>
          <w:rFonts w:ascii="Times" w:hAnsi="Times" w:cs="Calibri"/>
          <w:iCs/>
        </w:rPr>
        <w:t>DoGs</w:t>
      </w:r>
      <w:proofErr w:type="spellEnd"/>
      <w:r>
        <w:rPr>
          <w:rFonts w:ascii="Times" w:hAnsi="Times" w:cs="Calibri"/>
          <w:iCs/>
        </w:rPr>
        <w:t xml:space="preserve">). </w:t>
      </w:r>
    </w:p>
    <w:p w14:paraId="294E9352" w14:textId="77777777" w:rsidR="00EB1BA3" w:rsidRPr="00C22AEB" w:rsidRDefault="00EB1BA3" w:rsidP="00EB1BA3">
      <w:pPr>
        <w:shd w:val="clear" w:color="auto" w:fill="FFFFFF"/>
        <w:rPr>
          <w:rFonts w:ascii="Times" w:hAnsi="Times"/>
          <w:color w:val="000000"/>
          <w:lang w:val="en"/>
        </w:rPr>
      </w:pPr>
    </w:p>
    <w:p w14:paraId="46766F47" w14:textId="7D451839" w:rsidR="00EB1BA3" w:rsidRDefault="00EB1BA3" w:rsidP="00670505">
      <w:pPr>
        <w:pStyle w:val="ListParagraph"/>
        <w:numPr>
          <w:ilvl w:val="0"/>
          <w:numId w:val="15"/>
        </w:numPr>
        <w:shd w:val="clear" w:color="auto" w:fill="FFFFFF"/>
        <w:ind w:left="360" w:hanging="360"/>
        <w:rPr>
          <w:rFonts w:ascii="Times" w:hAnsi="Times"/>
          <w:b/>
          <w:bCs/>
          <w:color w:val="000000"/>
        </w:rPr>
      </w:pPr>
      <w:r w:rsidRPr="00C22AEB">
        <w:rPr>
          <w:rFonts w:ascii="Times" w:hAnsi="Times"/>
          <w:b/>
          <w:bCs/>
          <w:color w:val="000000"/>
        </w:rPr>
        <w:t>Analysis of Evidence and Future Assessment Directions</w:t>
      </w:r>
      <w:r>
        <w:rPr>
          <w:rFonts w:ascii="Times" w:hAnsi="Times"/>
          <w:b/>
          <w:bCs/>
          <w:color w:val="000000"/>
        </w:rPr>
        <w:br/>
      </w:r>
    </w:p>
    <w:p w14:paraId="5EBF4C59" w14:textId="01A9D694" w:rsidR="0093015B" w:rsidRDefault="0093015B" w:rsidP="009200A1">
      <w:pPr>
        <w:shd w:val="clear" w:color="auto" w:fill="FFFFFF"/>
        <w:ind w:left="360" w:firstLine="360"/>
        <w:rPr>
          <w:rFonts w:ascii="Times" w:hAnsi="Times"/>
          <w:bCs/>
          <w:color w:val="000000"/>
        </w:rPr>
      </w:pPr>
      <w:r>
        <w:rPr>
          <w:rFonts w:ascii="Times" w:hAnsi="Times"/>
          <w:bCs/>
          <w:color w:val="000000"/>
        </w:rPr>
        <w:t xml:space="preserve">Our goal for each learning outcome </w:t>
      </w:r>
      <w:r w:rsidR="00F61C98">
        <w:rPr>
          <w:rFonts w:ascii="Times" w:hAnsi="Times"/>
          <w:bCs/>
          <w:color w:val="000000"/>
        </w:rPr>
        <w:t>is for 80% of students to achieve an exemplary level.</w:t>
      </w:r>
      <w:r>
        <w:rPr>
          <w:rFonts w:ascii="Times" w:hAnsi="Times"/>
          <w:bCs/>
          <w:color w:val="000000"/>
        </w:rPr>
        <w:t xml:space="preserve"> The raw data (a value of 1, 2, or 3 on the rubric) for each student will be input into a database.  </w:t>
      </w:r>
      <w:r w:rsidR="008F7ACE">
        <w:rPr>
          <w:rFonts w:ascii="Times" w:hAnsi="Times"/>
          <w:bCs/>
          <w:color w:val="000000"/>
        </w:rPr>
        <w:t>To determine the minimum value to</w:t>
      </w:r>
      <w:r w:rsidR="00F61C98">
        <w:rPr>
          <w:rFonts w:ascii="Times" w:hAnsi="Times"/>
          <w:bCs/>
          <w:color w:val="000000"/>
        </w:rPr>
        <w:t xml:space="preserve"> achieve</w:t>
      </w:r>
      <w:r w:rsidR="008F7ACE">
        <w:rPr>
          <w:rFonts w:ascii="Times" w:hAnsi="Times"/>
          <w:bCs/>
          <w:color w:val="000000"/>
        </w:rPr>
        <w:t xml:space="preserve"> our assessment goal of 80% exemplary the following calculation will be made for each assessment:  (n students)(3)(.80).  Following the example above</w:t>
      </w:r>
      <w:r w:rsidR="009200A1">
        <w:rPr>
          <w:rFonts w:ascii="Times" w:hAnsi="Times"/>
          <w:bCs/>
          <w:color w:val="000000"/>
        </w:rPr>
        <w:t>,</w:t>
      </w:r>
      <w:r w:rsidR="008F7ACE">
        <w:rPr>
          <w:rFonts w:ascii="Times" w:hAnsi="Times"/>
          <w:bCs/>
          <w:color w:val="000000"/>
        </w:rPr>
        <w:t xml:space="preserve"> suppose 12 students were assessed in relation to the learning outcome of </w:t>
      </w:r>
      <w:r w:rsidR="009200A1">
        <w:rPr>
          <w:rFonts w:ascii="Times" w:hAnsi="Times"/>
          <w:bCs/>
          <w:color w:val="000000"/>
        </w:rPr>
        <w:t xml:space="preserve">“Participate in professional development opportunities” Using the formula above, (12 students)(3)(.80) = 28.8.  The rubric scores of the 12 students are summed.  For example, 2+1+3+3+2+2+1+3+3+3+2+2 = 27.  27 &lt; 28 and thus the assessment in this case did not reach our goal of 80% exemplary.  In this case the rubrics of each student will be analyzed to determine consistent areas in which the assessments were not ideal.  This information will be relayed back to the instructor.  </w:t>
      </w:r>
    </w:p>
    <w:p w14:paraId="642CE3C4" w14:textId="3EBC069C" w:rsidR="009200A1" w:rsidRDefault="009200A1" w:rsidP="009200A1">
      <w:pPr>
        <w:shd w:val="clear" w:color="auto" w:fill="FFFFFF"/>
        <w:ind w:left="360" w:firstLine="360"/>
        <w:rPr>
          <w:rFonts w:ascii="Times" w:hAnsi="Times"/>
          <w:bCs/>
          <w:color w:val="000000"/>
        </w:rPr>
      </w:pPr>
      <w:r>
        <w:rPr>
          <w:rFonts w:ascii="Times" w:hAnsi="Times"/>
          <w:bCs/>
          <w:color w:val="000000"/>
        </w:rPr>
        <w:t xml:space="preserve">Our goal is try to improve our system each year.  We feel as though we need to give the process a chance to work.  After that we will identify shortcomings each spring and work to improve it by the following fall.  A possible shortcoming is the lack of a detail being relayed back to the instructor so that they can improve </w:t>
      </w:r>
      <w:r w:rsidR="0031013B">
        <w:rPr>
          <w:rFonts w:ascii="Times" w:hAnsi="Times"/>
          <w:bCs/>
          <w:color w:val="000000"/>
        </w:rPr>
        <w:t xml:space="preserve">their pedagogy.  </w:t>
      </w:r>
    </w:p>
    <w:p w14:paraId="6DB05EBC" w14:textId="77777777" w:rsidR="00EB1BA3" w:rsidRPr="00C22AEB" w:rsidRDefault="00EB1BA3" w:rsidP="00EB1BA3">
      <w:pPr>
        <w:pStyle w:val="NormalWeb"/>
        <w:spacing w:before="0" w:beforeAutospacing="0" w:after="0" w:afterAutospacing="0"/>
        <w:rPr>
          <w:rFonts w:ascii="Times" w:hAnsi="Times"/>
          <w:i/>
          <w:iCs/>
        </w:rPr>
      </w:pPr>
    </w:p>
    <w:p w14:paraId="3EADC7E0" w14:textId="77777777" w:rsidR="00EB1BA3" w:rsidRPr="00650E5B" w:rsidRDefault="00EB1BA3" w:rsidP="00670505">
      <w:pPr>
        <w:pStyle w:val="ListParagraph"/>
        <w:numPr>
          <w:ilvl w:val="0"/>
          <w:numId w:val="15"/>
        </w:numPr>
        <w:shd w:val="clear" w:color="auto" w:fill="FFFFFF"/>
        <w:ind w:left="360" w:hanging="360"/>
        <w:rPr>
          <w:rFonts w:ascii="Times" w:hAnsi="Times"/>
          <w:b/>
          <w:bCs/>
          <w:color w:val="000000"/>
        </w:rPr>
      </w:pPr>
      <w:r w:rsidRPr="00650E5B">
        <w:rPr>
          <w:rFonts w:ascii="Times" w:hAnsi="Times"/>
          <w:b/>
          <w:bCs/>
          <w:color w:val="000000"/>
        </w:rPr>
        <w:t xml:space="preserve">Assessment of Learning Outcomes Responsibilities </w:t>
      </w:r>
    </w:p>
    <w:p w14:paraId="2BD9C281" w14:textId="77777777" w:rsidR="00EB1BA3" w:rsidRPr="00650E5B" w:rsidRDefault="00EB1BA3" w:rsidP="00EB1BA3">
      <w:pPr>
        <w:pStyle w:val="ListParagraph"/>
        <w:numPr>
          <w:ilvl w:val="0"/>
          <w:numId w:val="6"/>
        </w:numPr>
        <w:shd w:val="clear" w:color="auto" w:fill="FFFFFF"/>
        <w:rPr>
          <w:rFonts w:ascii="Times" w:hAnsi="Times"/>
          <w:iCs/>
          <w:color w:val="000000"/>
          <w:lang w:val="en"/>
        </w:rPr>
      </w:pPr>
      <w:r w:rsidRPr="00650E5B">
        <w:rPr>
          <w:rFonts w:ascii="Times" w:hAnsi="Times"/>
          <w:color w:val="000000"/>
          <w:lang w:val="en"/>
        </w:rPr>
        <w:t xml:space="preserve">Who writes your assessment report? </w:t>
      </w:r>
    </w:p>
    <w:p w14:paraId="5C079871" w14:textId="497000D3" w:rsidR="00EB1BA3" w:rsidRPr="00650E5B" w:rsidRDefault="00780500" w:rsidP="00EB1BA3">
      <w:pPr>
        <w:pStyle w:val="ListParagraph"/>
        <w:shd w:val="clear" w:color="auto" w:fill="FFFFFF"/>
        <w:rPr>
          <w:rFonts w:ascii="Times" w:hAnsi="Times"/>
          <w:iCs/>
          <w:color w:val="000000"/>
          <w:lang w:val="en"/>
        </w:rPr>
      </w:pPr>
      <w:r w:rsidRPr="00650E5B">
        <w:rPr>
          <w:rFonts w:ascii="Times" w:hAnsi="Times"/>
          <w:iCs/>
          <w:color w:val="000000"/>
          <w:lang w:val="en"/>
        </w:rPr>
        <w:t xml:space="preserve">Maria Newton, </w:t>
      </w:r>
      <w:proofErr w:type="spellStart"/>
      <w:r w:rsidRPr="00650E5B">
        <w:rPr>
          <w:rFonts w:ascii="Times" w:hAnsi="Times"/>
          <w:iCs/>
          <w:color w:val="000000"/>
          <w:lang w:val="en"/>
        </w:rPr>
        <w:t>DoGs</w:t>
      </w:r>
      <w:proofErr w:type="spellEnd"/>
      <w:r w:rsidRPr="00650E5B">
        <w:rPr>
          <w:rFonts w:ascii="Times" w:hAnsi="Times"/>
          <w:iCs/>
          <w:color w:val="000000"/>
          <w:lang w:val="en"/>
        </w:rPr>
        <w:t>, maria.newton@health.utah.edu</w:t>
      </w:r>
    </w:p>
    <w:p w14:paraId="2A700F21" w14:textId="45994AFF" w:rsidR="00EB1BA3" w:rsidRPr="00650E5B" w:rsidRDefault="00EB1BA3" w:rsidP="00EB1BA3">
      <w:pPr>
        <w:pStyle w:val="ListParagraph"/>
        <w:numPr>
          <w:ilvl w:val="0"/>
          <w:numId w:val="6"/>
        </w:numPr>
        <w:shd w:val="clear" w:color="auto" w:fill="FFFFFF"/>
        <w:rPr>
          <w:rFonts w:ascii="Times" w:hAnsi="Times"/>
          <w:iCs/>
          <w:color w:val="000000"/>
          <w:lang w:val="en"/>
        </w:rPr>
      </w:pPr>
      <w:r w:rsidRPr="00650E5B">
        <w:rPr>
          <w:rFonts w:ascii="Times" w:hAnsi="Times"/>
          <w:color w:val="000000"/>
          <w:lang w:val="en"/>
        </w:rPr>
        <w:t xml:space="preserve">Who acts on the assessment report? </w:t>
      </w:r>
      <w:r w:rsidRPr="00650E5B">
        <w:rPr>
          <w:rFonts w:ascii="Times" w:hAnsi="Times"/>
          <w:color w:val="000000"/>
          <w:lang w:val="en"/>
        </w:rPr>
        <w:br/>
      </w:r>
      <w:r w:rsidR="00780500" w:rsidRPr="00650E5B">
        <w:rPr>
          <w:rFonts w:ascii="Times" w:hAnsi="Times"/>
          <w:iCs/>
          <w:color w:val="000000"/>
          <w:lang w:val="en"/>
        </w:rPr>
        <w:t xml:space="preserve">The findings from the assessment report will be shared with the </w:t>
      </w:r>
      <w:r w:rsidR="00650E5B">
        <w:rPr>
          <w:rFonts w:ascii="Times" w:hAnsi="Times"/>
          <w:iCs/>
          <w:color w:val="000000"/>
          <w:lang w:val="en"/>
        </w:rPr>
        <w:t>‘</w:t>
      </w:r>
      <w:r w:rsidR="00780500" w:rsidRPr="00650E5B">
        <w:rPr>
          <w:rFonts w:ascii="Times" w:hAnsi="Times"/>
          <w:iCs/>
          <w:color w:val="000000"/>
          <w:lang w:val="en"/>
        </w:rPr>
        <w:t>instructor</w:t>
      </w:r>
      <w:r w:rsidR="00650E5B">
        <w:rPr>
          <w:rFonts w:ascii="Times" w:hAnsi="Times"/>
          <w:iCs/>
          <w:color w:val="000000"/>
          <w:lang w:val="en"/>
        </w:rPr>
        <w:t>’</w:t>
      </w:r>
      <w:r w:rsidR="00780500" w:rsidRPr="00650E5B">
        <w:rPr>
          <w:rFonts w:ascii="Times" w:hAnsi="Times"/>
          <w:iCs/>
          <w:color w:val="000000"/>
          <w:lang w:val="en"/>
        </w:rPr>
        <w:t xml:space="preserve"> as well each focus area.  It is the responsibility of each focus area to begin conversations about how best to maintain/improve the learning of their students.  </w:t>
      </w:r>
    </w:p>
    <w:p w14:paraId="7059E79D" w14:textId="072AD6BC" w:rsidR="004A175D" w:rsidRPr="00650E5B" w:rsidRDefault="004A175D" w:rsidP="00EB1BA3">
      <w:pPr>
        <w:shd w:val="clear" w:color="auto" w:fill="FFFFFF"/>
        <w:rPr>
          <w:rFonts w:ascii="Times" w:hAnsi="Times"/>
          <w:iCs/>
          <w:color w:val="000000"/>
          <w:lang w:val="en"/>
        </w:rPr>
      </w:pPr>
    </w:p>
    <w:sectPr w:rsidR="004A175D" w:rsidRPr="00650E5B" w:rsidSect="00274A3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000000000000000"/>
    <w:charset w:val="00"/>
    <w:family w:val="auto"/>
    <w:pitch w:val="variable"/>
    <w:sig w:usb0="E00002FF" w:usb1="5000205A" w:usb2="00000000" w:usb3="00000000" w:csb0="0000019F" w:csb1="00000000"/>
  </w:font>
  <w:font w:name="Lor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166B5"/>
    <w:multiLevelType w:val="hybridMultilevel"/>
    <w:tmpl w:val="E1AC0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166C1"/>
    <w:multiLevelType w:val="hybridMultilevel"/>
    <w:tmpl w:val="0BC4D622"/>
    <w:lvl w:ilvl="0" w:tplc="86B433E4">
      <w:start w:val="1"/>
      <w:numFmt w:val="upperRoman"/>
      <w:lvlText w:val="%1."/>
      <w:lvlJc w:val="left"/>
      <w:pPr>
        <w:ind w:left="90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D30A8"/>
    <w:multiLevelType w:val="hybridMultilevel"/>
    <w:tmpl w:val="990C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E36EC"/>
    <w:multiLevelType w:val="hybridMultilevel"/>
    <w:tmpl w:val="996A01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51785"/>
    <w:multiLevelType w:val="hybridMultilevel"/>
    <w:tmpl w:val="DF42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57B4A"/>
    <w:multiLevelType w:val="hybridMultilevel"/>
    <w:tmpl w:val="765E8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7C2930"/>
    <w:multiLevelType w:val="hybridMultilevel"/>
    <w:tmpl w:val="90687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80726"/>
    <w:multiLevelType w:val="multilevel"/>
    <w:tmpl w:val="F60CD82A"/>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CE51C1"/>
    <w:multiLevelType w:val="hybridMultilevel"/>
    <w:tmpl w:val="3760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730DD"/>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520D1"/>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E2AE7"/>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84CB8"/>
    <w:multiLevelType w:val="hybridMultilevel"/>
    <w:tmpl w:val="0BC4D622"/>
    <w:lvl w:ilvl="0" w:tplc="86B433E4">
      <w:start w:val="1"/>
      <w:numFmt w:val="upperRoman"/>
      <w:lvlText w:val="%1."/>
      <w:lvlJc w:val="left"/>
      <w:pPr>
        <w:ind w:left="90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A66DF"/>
    <w:multiLevelType w:val="hybridMultilevel"/>
    <w:tmpl w:val="8F121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C01C2D"/>
    <w:multiLevelType w:val="hybridMultilevel"/>
    <w:tmpl w:val="2F98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9"/>
  </w:num>
  <w:num w:numId="5">
    <w:abstractNumId w:val="10"/>
  </w:num>
  <w:num w:numId="6">
    <w:abstractNumId w:val="11"/>
  </w:num>
  <w:num w:numId="7">
    <w:abstractNumId w:val="7"/>
  </w:num>
  <w:num w:numId="8">
    <w:abstractNumId w:val="12"/>
  </w:num>
  <w:num w:numId="9">
    <w:abstractNumId w:val="5"/>
  </w:num>
  <w:num w:numId="10">
    <w:abstractNumId w:val="2"/>
  </w:num>
  <w:num w:numId="11">
    <w:abstractNumId w:val="8"/>
  </w:num>
  <w:num w:numId="12">
    <w:abstractNumId w:val="6"/>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A5"/>
    <w:rsid w:val="00016293"/>
    <w:rsid w:val="000306D1"/>
    <w:rsid w:val="00043CF2"/>
    <w:rsid w:val="00047745"/>
    <w:rsid w:val="00063E46"/>
    <w:rsid w:val="00073E2B"/>
    <w:rsid w:val="00091CBA"/>
    <w:rsid w:val="00094551"/>
    <w:rsid w:val="000C3E3B"/>
    <w:rsid w:val="00112A6D"/>
    <w:rsid w:val="00122406"/>
    <w:rsid w:val="00143A50"/>
    <w:rsid w:val="0015250B"/>
    <w:rsid w:val="00163085"/>
    <w:rsid w:val="00195B99"/>
    <w:rsid w:val="001A21F3"/>
    <w:rsid w:val="001A385A"/>
    <w:rsid w:val="001A7981"/>
    <w:rsid w:val="001B3860"/>
    <w:rsid w:val="001B4F8A"/>
    <w:rsid w:val="001C1D2D"/>
    <w:rsid w:val="001C24E7"/>
    <w:rsid w:val="001C383C"/>
    <w:rsid w:val="001C49BF"/>
    <w:rsid w:val="001C5F2C"/>
    <w:rsid w:val="001D62F7"/>
    <w:rsid w:val="001E7296"/>
    <w:rsid w:val="0020147F"/>
    <w:rsid w:val="00203F62"/>
    <w:rsid w:val="00204C48"/>
    <w:rsid w:val="00246F99"/>
    <w:rsid w:val="0025760D"/>
    <w:rsid w:val="0026379A"/>
    <w:rsid w:val="002651E4"/>
    <w:rsid w:val="00274A3F"/>
    <w:rsid w:val="0028297D"/>
    <w:rsid w:val="00287C0A"/>
    <w:rsid w:val="002A02FE"/>
    <w:rsid w:val="002A0365"/>
    <w:rsid w:val="002B0FF5"/>
    <w:rsid w:val="002C4867"/>
    <w:rsid w:val="002D217E"/>
    <w:rsid w:val="002E3EEF"/>
    <w:rsid w:val="00304D3F"/>
    <w:rsid w:val="0031013B"/>
    <w:rsid w:val="00314CD0"/>
    <w:rsid w:val="00316C58"/>
    <w:rsid w:val="00320FA5"/>
    <w:rsid w:val="00341B7B"/>
    <w:rsid w:val="00345777"/>
    <w:rsid w:val="00352693"/>
    <w:rsid w:val="003A22E7"/>
    <w:rsid w:val="003D001D"/>
    <w:rsid w:val="003D699F"/>
    <w:rsid w:val="003F429E"/>
    <w:rsid w:val="004200C1"/>
    <w:rsid w:val="004234BB"/>
    <w:rsid w:val="004242F1"/>
    <w:rsid w:val="00431E46"/>
    <w:rsid w:val="0043666B"/>
    <w:rsid w:val="004502FC"/>
    <w:rsid w:val="00466378"/>
    <w:rsid w:val="00475F0D"/>
    <w:rsid w:val="00493CF1"/>
    <w:rsid w:val="004A175D"/>
    <w:rsid w:val="004B4903"/>
    <w:rsid w:val="004B582B"/>
    <w:rsid w:val="004F52C0"/>
    <w:rsid w:val="00515210"/>
    <w:rsid w:val="00515EED"/>
    <w:rsid w:val="0051639F"/>
    <w:rsid w:val="00517B64"/>
    <w:rsid w:val="00521A6F"/>
    <w:rsid w:val="00530712"/>
    <w:rsid w:val="0053436E"/>
    <w:rsid w:val="00555512"/>
    <w:rsid w:val="0057728D"/>
    <w:rsid w:val="005C71F8"/>
    <w:rsid w:val="005D27BE"/>
    <w:rsid w:val="005E1B16"/>
    <w:rsid w:val="005E1C7F"/>
    <w:rsid w:val="005F493B"/>
    <w:rsid w:val="00604E1E"/>
    <w:rsid w:val="00605F1F"/>
    <w:rsid w:val="00621BC3"/>
    <w:rsid w:val="00622090"/>
    <w:rsid w:val="006326D2"/>
    <w:rsid w:val="00633A17"/>
    <w:rsid w:val="00650E5B"/>
    <w:rsid w:val="00670505"/>
    <w:rsid w:val="0068424D"/>
    <w:rsid w:val="006965DA"/>
    <w:rsid w:val="006A3271"/>
    <w:rsid w:val="006B14E0"/>
    <w:rsid w:val="006C0AB6"/>
    <w:rsid w:val="006D1D5C"/>
    <w:rsid w:val="00706376"/>
    <w:rsid w:val="00707ACD"/>
    <w:rsid w:val="00721D62"/>
    <w:rsid w:val="0072404A"/>
    <w:rsid w:val="00725307"/>
    <w:rsid w:val="007306D4"/>
    <w:rsid w:val="00740527"/>
    <w:rsid w:val="0074131E"/>
    <w:rsid w:val="00780500"/>
    <w:rsid w:val="007809C2"/>
    <w:rsid w:val="00784C34"/>
    <w:rsid w:val="007D45A6"/>
    <w:rsid w:val="007D5778"/>
    <w:rsid w:val="007E75E0"/>
    <w:rsid w:val="007F283C"/>
    <w:rsid w:val="007F344C"/>
    <w:rsid w:val="008009DB"/>
    <w:rsid w:val="00802457"/>
    <w:rsid w:val="00815DE8"/>
    <w:rsid w:val="00816B39"/>
    <w:rsid w:val="00820A09"/>
    <w:rsid w:val="0083017E"/>
    <w:rsid w:val="00833FB8"/>
    <w:rsid w:val="00860790"/>
    <w:rsid w:val="00864E51"/>
    <w:rsid w:val="00870FBA"/>
    <w:rsid w:val="00871C05"/>
    <w:rsid w:val="0087559D"/>
    <w:rsid w:val="0088141A"/>
    <w:rsid w:val="008A0D87"/>
    <w:rsid w:val="008A58C4"/>
    <w:rsid w:val="008B129D"/>
    <w:rsid w:val="008B336D"/>
    <w:rsid w:val="008C1778"/>
    <w:rsid w:val="008E2F5B"/>
    <w:rsid w:val="008E36C1"/>
    <w:rsid w:val="008F48D2"/>
    <w:rsid w:val="008F7ACE"/>
    <w:rsid w:val="009069A9"/>
    <w:rsid w:val="00912BFF"/>
    <w:rsid w:val="009200A1"/>
    <w:rsid w:val="0093015B"/>
    <w:rsid w:val="0093289F"/>
    <w:rsid w:val="00943B30"/>
    <w:rsid w:val="00957037"/>
    <w:rsid w:val="00965E49"/>
    <w:rsid w:val="00967AAF"/>
    <w:rsid w:val="009924C2"/>
    <w:rsid w:val="00995DAD"/>
    <w:rsid w:val="009A0144"/>
    <w:rsid w:val="009B23A4"/>
    <w:rsid w:val="009C124F"/>
    <w:rsid w:val="009C2276"/>
    <w:rsid w:val="009D0D2E"/>
    <w:rsid w:val="009F0D13"/>
    <w:rsid w:val="009F2021"/>
    <w:rsid w:val="009F2D9A"/>
    <w:rsid w:val="009F7C7B"/>
    <w:rsid w:val="00A015CE"/>
    <w:rsid w:val="00A138FC"/>
    <w:rsid w:val="00A31A86"/>
    <w:rsid w:val="00A424D5"/>
    <w:rsid w:val="00A428E3"/>
    <w:rsid w:val="00A5166C"/>
    <w:rsid w:val="00A63C70"/>
    <w:rsid w:val="00A80C0C"/>
    <w:rsid w:val="00A86745"/>
    <w:rsid w:val="00A93252"/>
    <w:rsid w:val="00AD01B4"/>
    <w:rsid w:val="00AD29C8"/>
    <w:rsid w:val="00AE5A99"/>
    <w:rsid w:val="00AF4006"/>
    <w:rsid w:val="00AF4786"/>
    <w:rsid w:val="00B23D08"/>
    <w:rsid w:val="00B46854"/>
    <w:rsid w:val="00B66342"/>
    <w:rsid w:val="00B67BBB"/>
    <w:rsid w:val="00B81FCF"/>
    <w:rsid w:val="00B92FC4"/>
    <w:rsid w:val="00BB3809"/>
    <w:rsid w:val="00BD306A"/>
    <w:rsid w:val="00BD6096"/>
    <w:rsid w:val="00BE49C7"/>
    <w:rsid w:val="00C22AEB"/>
    <w:rsid w:val="00C360E5"/>
    <w:rsid w:val="00C47AC5"/>
    <w:rsid w:val="00C5332C"/>
    <w:rsid w:val="00C551EC"/>
    <w:rsid w:val="00C663D1"/>
    <w:rsid w:val="00C66CA3"/>
    <w:rsid w:val="00C6794E"/>
    <w:rsid w:val="00C87466"/>
    <w:rsid w:val="00C951B5"/>
    <w:rsid w:val="00C9735D"/>
    <w:rsid w:val="00CA35E1"/>
    <w:rsid w:val="00CA6F6E"/>
    <w:rsid w:val="00CB5DD0"/>
    <w:rsid w:val="00CE259F"/>
    <w:rsid w:val="00CF4B3B"/>
    <w:rsid w:val="00CF6098"/>
    <w:rsid w:val="00D06F4F"/>
    <w:rsid w:val="00D334CB"/>
    <w:rsid w:val="00D35655"/>
    <w:rsid w:val="00D42119"/>
    <w:rsid w:val="00D45D3F"/>
    <w:rsid w:val="00D52669"/>
    <w:rsid w:val="00D831BB"/>
    <w:rsid w:val="00DA438A"/>
    <w:rsid w:val="00DB0A47"/>
    <w:rsid w:val="00DB5B4F"/>
    <w:rsid w:val="00DD176B"/>
    <w:rsid w:val="00DE2EB1"/>
    <w:rsid w:val="00DE7801"/>
    <w:rsid w:val="00DF0BB2"/>
    <w:rsid w:val="00E16ADB"/>
    <w:rsid w:val="00E20FB1"/>
    <w:rsid w:val="00E3196D"/>
    <w:rsid w:val="00E33B1E"/>
    <w:rsid w:val="00E3663B"/>
    <w:rsid w:val="00E52DF1"/>
    <w:rsid w:val="00E54440"/>
    <w:rsid w:val="00E57D8A"/>
    <w:rsid w:val="00E8010F"/>
    <w:rsid w:val="00E83E62"/>
    <w:rsid w:val="00E87EB1"/>
    <w:rsid w:val="00E90072"/>
    <w:rsid w:val="00EA0893"/>
    <w:rsid w:val="00EA08E0"/>
    <w:rsid w:val="00EA4342"/>
    <w:rsid w:val="00EA468F"/>
    <w:rsid w:val="00EB1BA3"/>
    <w:rsid w:val="00EC44A6"/>
    <w:rsid w:val="00EF34F9"/>
    <w:rsid w:val="00F009B5"/>
    <w:rsid w:val="00F12326"/>
    <w:rsid w:val="00F2589E"/>
    <w:rsid w:val="00F35336"/>
    <w:rsid w:val="00F41A36"/>
    <w:rsid w:val="00F53978"/>
    <w:rsid w:val="00F61704"/>
    <w:rsid w:val="00F61C98"/>
    <w:rsid w:val="00F823F1"/>
    <w:rsid w:val="00F8650A"/>
    <w:rsid w:val="00F87859"/>
    <w:rsid w:val="00F935F4"/>
    <w:rsid w:val="00F94081"/>
    <w:rsid w:val="00FA3232"/>
    <w:rsid w:val="00FA7BBD"/>
    <w:rsid w:val="00FF2F6E"/>
    <w:rsid w:val="00FF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9778"/>
  <w15:chartTrackingRefBased/>
  <w15:docId w15:val="{6E8D2463-32B3-C147-B22F-C95A4D2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36"/>
    <w:rPr>
      <w:rFonts w:ascii="Times New Roman" w:eastAsia="Times New Roman" w:hAnsi="Times New Roman" w:cs="Times New Roman"/>
    </w:rPr>
  </w:style>
  <w:style w:type="paragraph" w:styleId="Heading2">
    <w:name w:val="heading 2"/>
    <w:basedOn w:val="Normal"/>
    <w:link w:val="Heading2Char"/>
    <w:uiPriority w:val="9"/>
    <w:qFormat/>
    <w:rsid w:val="00320FA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FA5"/>
    <w:rPr>
      <w:rFonts w:ascii="Times New Roman" w:eastAsia="Times New Roman" w:hAnsi="Times New Roman" w:cs="Times New Roman"/>
      <w:b/>
      <w:bCs/>
      <w:sz w:val="36"/>
      <w:szCs w:val="36"/>
    </w:rPr>
  </w:style>
  <w:style w:type="character" w:customStyle="1" w:styleId="fsrequiredmarker">
    <w:name w:val="fsrequiredmarker"/>
    <w:basedOn w:val="DefaultParagraphFont"/>
    <w:rsid w:val="00320FA5"/>
  </w:style>
  <w:style w:type="character" w:customStyle="1" w:styleId="fsfileuploadname">
    <w:name w:val="fsfileuploadname"/>
    <w:basedOn w:val="DefaultParagraphFont"/>
    <w:rsid w:val="00320FA5"/>
  </w:style>
  <w:style w:type="paragraph" w:styleId="NormalWeb">
    <w:name w:val="Normal (Web)"/>
    <w:basedOn w:val="Normal"/>
    <w:uiPriority w:val="99"/>
    <w:unhideWhenUsed/>
    <w:rsid w:val="00320FA5"/>
    <w:pPr>
      <w:spacing w:before="100" w:beforeAutospacing="1" w:after="100" w:afterAutospacing="1"/>
    </w:pPr>
  </w:style>
  <w:style w:type="character" w:styleId="Strong">
    <w:name w:val="Strong"/>
    <w:basedOn w:val="DefaultParagraphFont"/>
    <w:uiPriority w:val="22"/>
    <w:qFormat/>
    <w:rsid w:val="00320FA5"/>
    <w:rPr>
      <w:b/>
      <w:bCs/>
    </w:rPr>
  </w:style>
  <w:style w:type="paragraph" w:styleId="ListParagraph">
    <w:name w:val="List Paragraph"/>
    <w:basedOn w:val="Normal"/>
    <w:uiPriority w:val="34"/>
    <w:qFormat/>
    <w:rsid w:val="00493CF1"/>
    <w:pPr>
      <w:ind w:left="720"/>
      <w:contextualSpacing/>
    </w:pPr>
  </w:style>
  <w:style w:type="character" w:styleId="CommentReference">
    <w:name w:val="annotation reference"/>
    <w:basedOn w:val="DefaultParagraphFont"/>
    <w:uiPriority w:val="99"/>
    <w:semiHidden/>
    <w:unhideWhenUsed/>
    <w:rsid w:val="00A428E3"/>
    <w:rPr>
      <w:sz w:val="16"/>
      <w:szCs w:val="16"/>
    </w:rPr>
  </w:style>
  <w:style w:type="paragraph" w:styleId="CommentText">
    <w:name w:val="annotation text"/>
    <w:basedOn w:val="Normal"/>
    <w:link w:val="CommentTextChar"/>
    <w:uiPriority w:val="99"/>
    <w:semiHidden/>
    <w:unhideWhenUsed/>
    <w:rsid w:val="00A428E3"/>
    <w:rPr>
      <w:sz w:val="20"/>
      <w:szCs w:val="20"/>
    </w:rPr>
  </w:style>
  <w:style w:type="character" w:customStyle="1" w:styleId="CommentTextChar">
    <w:name w:val="Comment Text Char"/>
    <w:basedOn w:val="DefaultParagraphFont"/>
    <w:link w:val="CommentText"/>
    <w:uiPriority w:val="99"/>
    <w:semiHidden/>
    <w:rsid w:val="00A428E3"/>
    <w:rPr>
      <w:sz w:val="20"/>
      <w:szCs w:val="20"/>
    </w:rPr>
  </w:style>
  <w:style w:type="paragraph" w:styleId="CommentSubject">
    <w:name w:val="annotation subject"/>
    <w:basedOn w:val="CommentText"/>
    <w:next w:val="CommentText"/>
    <w:link w:val="CommentSubjectChar"/>
    <w:uiPriority w:val="99"/>
    <w:semiHidden/>
    <w:unhideWhenUsed/>
    <w:rsid w:val="00A428E3"/>
    <w:rPr>
      <w:b/>
      <w:bCs/>
    </w:rPr>
  </w:style>
  <w:style w:type="character" w:customStyle="1" w:styleId="CommentSubjectChar">
    <w:name w:val="Comment Subject Char"/>
    <w:basedOn w:val="CommentTextChar"/>
    <w:link w:val="CommentSubject"/>
    <w:uiPriority w:val="99"/>
    <w:semiHidden/>
    <w:rsid w:val="00A428E3"/>
    <w:rPr>
      <w:b/>
      <w:bCs/>
      <w:sz w:val="20"/>
      <w:szCs w:val="20"/>
    </w:rPr>
  </w:style>
  <w:style w:type="paragraph" w:styleId="BalloonText">
    <w:name w:val="Balloon Text"/>
    <w:basedOn w:val="Normal"/>
    <w:link w:val="BalloonTextChar"/>
    <w:uiPriority w:val="99"/>
    <w:semiHidden/>
    <w:unhideWhenUsed/>
    <w:rsid w:val="00A428E3"/>
    <w:rPr>
      <w:sz w:val="18"/>
      <w:szCs w:val="18"/>
    </w:rPr>
  </w:style>
  <w:style w:type="character" w:customStyle="1" w:styleId="BalloonTextChar">
    <w:name w:val="Balloon Text Char"/>
    <w:basedOn w:val="DefaultParagraphFont"/>
    <w:link w:val="BalloonText"/>
    <w:uiPriority w:val="99"/>
    <w:semiHidden/>
    <w:rsid w:val="00A428E3"/>
    <w:rPr>
      <w:rFonts w:ascii="Times New Roman" w:hAnsi="Times New Roman" w:cs="Times New Roman"/>
      <w:sz w:val="18"/>
      <w:szCs w:val="18"/>
    </w:rPr>
  </w:style>
  <w:style w:type="character" w:styleId="Hyperlink">
    <w:name w:val="Hyperlink"/>
    <w:basedOn w:val="DefaultParagraphFont"/>
    <w:uiPriority w:val="99"/>
    <w:semiHidden/>
    <w:unhideWhenUsed/>
    <w:rsid w:val="004A1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259198">
      <w:bodyDiv w:val="1"/>
      <w:marLeft w:val="0"/>
      <w:marRight w:val="0"/>
      <w:marTop w:val="0"/>
      <w:marBottom w:val="0"/>
      <w:divBdr>
        <w:top w:val="none" w:sz="0" w:space="0" w:color="auto"/>
        <w:left w:val="none" w:sz="0" w:space="0" w:color="auto"/>
        <w:bottom w:val="none" w:sz="0" w:space="0" w:color="auto"/>
        <w:right w:val="none" w:sz="0" w:space="0" w:color="auto"/>
      </w:divBdr>
    </w:div>
    <w:div w:id="379674959">
      <w:bodyDiv w:val="1"/>
      <w:marLeft w:val="0"/>
      <w:marRight w:val="0"/>
      <w:marTop w:val="0"/>
      <w:marBottom w:val="0"/>
      <w:divBdr>
        <w:top w:val="none" w:sz="0" w:space="0" w:color="auto"/>
        <w:left w:val="none" w:sz="0" w:space="0" w:color="auto"/>
        <w:bottom w:val="none" w:sz="0" w:space="0" w:color="auto"/>
        <w:right w:val="none" w:sz="0" w:space="0" w:color="auto"/>
      </w:divBdr>
      <w:divsChild>
        <w:div w:id="654069227">
          <w:marLeft w:val="0"/>
          <w:marRight w:val="0"/>
          <w:marTop w:val="0"/>
          <w:marBottom w:val="0"/>
          <w:divBdr>
            <w:top w:val="none" w:sz="0" w:space="0" w:color="auto"/>
            <w:left w:val="none" w:sz="0" w:space="0" w:color="auto"/>
            <w:bottom w:val="none" w:sz="0" w:space="0" w:color="auto"/>
            <w:right w:val="none" w:sz="0" w:space="0" w:color="auto"/>
          </w:divBdr>
          <w:divsChild>
            <w:div w:id="411203522">
              <w:marLeft w:val="150"/>
              <w:marRight w:val="150"/>
              <w:marTop w:val="150"/>
              <w:marBottom w:val="150"/>
              <w:divBdr>
                <w:top w:val="none" w:sz="0" w:space="0" w:color="auto"/>
                <w:left w:val="none" w:sz="0" w:space="0" w:color="auto"/>
                <w:bottom w:val="none" w:sz="0" w:space="0" w:color="auto"/>
                <w:right w:val="none" w:sz="0" w:space="0" w:color="auto"/>
              </w:divBdr>
            </w:div>
            <w:div w:id="276068438">
              <w:marLeft w:val="0"/>
              <w:marRight w:val="0"/>
              <w:marTop w:val="0"/>
              <w:marBottom w:val="0"/>
              <w:divBdr>
                <w:top w:val="none" w:sz="0" w:space="0" w:color="auto"/>
                <w:left w:val="none" w:sz="0" w:space="0" w:color="auto"/>
                <w:bottom w:val="none" w:sz="0" w:space="0" w:color="auto"/>
                <w:right w:val="none" w:sz="0" w:space="0" w:color="auto"/>
              </w:divBdr>
              <w:divsChild>
                <w:div w:id="1876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666">
          <w:marLeft w:val="0"/>
          <w:marRight w:val="0"/>
          <w:marTop w:val="0"/>
          <w:marBottom w:val="0"/>
          <w:divBdr>
            <w:top w:val="none" w:sz="0" w:space="0" w:color="auto"/>
            <w:left w:val="none" w:sz="0" w:space="0" w:color="auto"/>
            <w:bottom w:val="none" w:sz="0" w:space="0" w:color="auto"/>
            <w:right w:val="none" w:sz="0" w:space="0" w:color="auto"/>
          </w:divBdr>
          <w:divsChild>
            <w:div w:id="1063329993">
              <w:marLeft w:val="150"/>
              <w:marRight w:val="150"/>
              <w:marTop w:val="150"/>
              <w:marBottom w:val="150"/>
              <w:divBdr>
                <w:top w:val="none" w:sz="0" w:space="0" w:color="auto"/>
                <w:left w:val="none" w:sz="0" w:space="0" w:color="auto"/>
                <w:bottom w:val="none" w:sz="0" w:space="0" w:color="auto"/>
                <w:right w:val="none" w:sz="0" w:space="0" w:color="auto"/>
              </w:divBdr>
            </w:div>
            <w:div w:id="1436633848">
              <w:marLeft w:val="0"/>
              <w:marRight w:val="0"/>
              <w:marTop w:val="0"/>
              <w:marBottom w:val="0"/>
              <w:divBdr>
                <w:top w:val="none" w:sz="0" w:space="0" w:color="auto"/>
                <w:left w:val="none" w:sz="0" w:space="0" w:color="auto"/>
                <w:bottom w:val="none" w:sz="0" w:space="0" w:color="auto"/>
                <w:right w:val="none" w:sz="0" w:space="0" w:color="auto"/>
              </w:divBdr>
              <w:divsChild>
                <w:div w:id="1243637192">
                  <w:marLeft w:val="0"/>
                  <w:marRight w:val="0"/>
                  <w:marTop w:val="0"/>
                  <w:marBottom w:val="0"/>
                  <w:divBdr>
                    <w:top w:val="none" w:sz="0" w:space="0" w:color="auto"/>
                    <w:left w:val="none" w:sz="0" w:space="0" w:color="auto"/>
                    <w:bottom w:val="none" w:sz="0" w:space="0" w:color="auto"/>
                    <w:right w:val="none" w:sz="0" w:space="0" w:color="auto"/>
                  </w:divBdr>
                </w:div>
              </w:divsChild>
            </w:div>
            <w:div w:id="1250239560">
              <w:marLeft w:val="0"/>
              <w:marRight w:val="0"/>
              <w:marTop w:val="0"/>
              <w:marBottom w:val="0"/>
              <w:divBdr>
                <w:top w:val="none" w:sz="0" w:space="0" w:color="auto"/>
                <w:left w:val="none" w:sz="0" w:space="0" w:color="auto"/>
                <w:bottom w:val="none" w:sz="0" w:space="0" w:color="auto"/>
                <w:right w:val="none" w:sz="0" w:space="0" w:color="auto"/>
              </w:divBdr>
              <w:divsChild>
                <w:div w:id="584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7746">
          <w:marLeft w:val="0"/>
          <w:marRight w:val="0"/>
          <w:marTop w:val="0"/>
          <w:marBottom w:val="0"/>
          <w:divBdr>
            <w:top w:val="none" w:sz="0" w:space="0" w:color="auto"/>
            <w:left w:val="none" w:sz="0" w:space="0" w:color="auto"/>
            <w:bottom w:val="none" w:sz="0" w:space="0" w:color="auto"/>
            <w:right w:val="none" w:sz="0" w:space="0" w:color="auto"/>
          </w:divBdr>
          <w:divsChild>
            <w:div w:id="1703624938">
              <w:marLeft w:val="150"/>
              <w:marRight w:val="150"/>
              <w:marTop w:val="150"/>
              <w:marBottom w:val="150"/>
              <w:divBdr>
                <w:top w:val="none" w:sz="0" w:space="0" w:color="auto"/>
                <w:left w:val="none" w:sz="0" w:space="0" w:color="auto"/>
                <w:bottom w:val="none" w:sz="0" w:space="0" w:color="auto"/>
                <w:right w:val="none" w:sz="0" w:space="0" w:color="auto"/>
              </w:divBdr>
            </w:div>
            <w:div w:id="333727245">
              <w:marLeft w:val="0"/>
              <w:marRight w:val="0"/>
              <w:marTop w:val="0"/>
              <w:marBottom w:val="0"/>
              <w:divBdr>
                <w:top w:val="none" w:sz="0" w:space="0" w:color="auto"/>
                <w:left w:val="none" w:sz="0" w:space="0" w:color="auto"/>
                <w:bottom w:val="none" w:sz="0" w:space="0" w:color="auto"/>
                <w:right w:val="none" w:sz="0" w:space="0" w:color="auto"/>
              </w:divBdr>
              <w:divsChild>
                <w:div w:id="1731658172">
                  <w:marLeft w:val="0"/>
                  <w:marRight w:val="0"/>
                  <w:marTop w:val="0"/>
                  <w:marBottom w:val="0"/>
                  <w:divBdr>
                    <w:top w:val="none" w:sz="0" w:space="0" w:color="auto"/>
                    <w:left w:val="none" w:sz="0" w:space="0" w:color="auto"/>
                    <w:bottom w:val="none" w:sz="0" w:space="0" w:color="auto"/>
                    <w:right w:val="none" w:sz="0" w:space="0" w:color="auto"/>
                  </w:divBdr>
                </w:div>
              </w:divsChild>
            </w:div>
            <w:div w:id="119109389">
              <w:marLeft w:val="0"/>
              <w:marRight w:val="0"/>
              <w:marTop w:val="0"/>
              <w:marBottom w:val="0"/>
              <w:divBdr>
                <w:top w:val="none" w:sz="0" w:space="0" w:color="auto"/>
                <w:left w:val="none" w:sz="0" w:space="0" w:color="auto"/>
                <w:bottom w:val="none" w:sz="0" w:space="0" w:color="auto"/>
                <w:right w:val="none" w:sz="0" w:space="0" w:color="auto"/>
              </w:divBdr>
              <w:divsChild>
                <w:div w:id="153421030">
                  <w:marLeft w:val="0"/>
                  <w:marRight w:val="0"/>
                  <w:marTop w:val="0"/>
                  <w:marBottom w:val="0"/>
                  <w:divBdr>
                    <w:top w:val="none" w:sz="0" w:space="0" w:color="auto"/>
                    <w:left w:val="none" w:sz="0" w:space="0" w:color="auto"/>
                    <w:bottom w:val="none" w:sz="0" w:space="0" w:color="auto"/>
                    <w:right w:val="none" w:sz="0" w:space="0" w:color="auto"/>
                  </w:divBdr>
                </w:div>
              </w:divsChild>
            </w:div>
            <w:div w:id="1368138467">
              <w:marLeft w:val="0"/>
              <w:marRight w:val="0"/>
              <w:marTop w:val="0"/>
              <w:marBottom w:val="0"/>
              <w:divBdr>
                <w:top w:val="none" w:sz="0" w:space="0" w:color="auto"/>
                <w:left w:val="none" w:sz="0" w:space="0" w:color="auto"/>
                <w:bottom w:val="none" w:sz="0" w:space="0" w:color="auto"/>
                <w:right w:val="none" w:sz="0" w:space="0" w:color="auto"/>
              </w:divBdr>
              <w:divsChild>
                <w:div w:id="1675382078">
                  <w:marLeft w:val="0"/>
                  <w:marRight w:val="0"/>
                  <w:marTop w:val="0"/>
                  <w:marBottom w:val="0"/>
                  <w:divBdr>
                    <w:top w:val="none" w:sz="0" w:space="0" w:color="auto"/>
                    <w:left w:val="none" w:sz="0" w:space="0" w:color="auto"/>
                    <w:bottom w:val="none" w:sz="0" w:space="0" w:color="auto"/>
                    <w:right w:val="none" w:sz="0" w:space="0" w:color="auto"/>
                  </w:divBdr>
                </w:div>
              </w:divsChild>
            </w:div>
            <w:div w:id="1076980140">
              <w:marLeft w:val="0"/>
              <w:marRight w:val="0"/>
              <w:marTop w:val="0"/>
              <w:marBottom w:val="0"/>
              <w:divBdr>
                <w:top w:val="none" w:sz="0" w:space="0" w:color="auto"/>
                <w:left w:val="none" w:sz="0" w:space="0" w:color="auto"/>
                <w:bottom w:val="none" w:sz="0" w:space="0" w:color="auto"/>
                <w:right w:val="none" w:sz="0" w:space="0" w:color="auto"/>
              </w:divBdr>
              <w:divsChild>
                <w:div w:id="2034529677">
                  <w:marLeft w:val="0"/>
                  <w:marRight w:val="0"/>
                  <w:marTop w:val="0"/>
                  <w:marBottom w:val="0"/>
                  <w:divBdr>
                    <w:top w:val="none" w:sz="0" w:space="0" w:color="auto"/>
                    <w:left w:val="none" w:sz="0" w:space="0" w:color="auto"/>
                    <w:bottom w:val="none" w:sz="0" w:space="0" w:color="auto"/>
                    <w:right w:val="none" w:sz="0" w:space="0" w:color="auto"/>
                  </w:divBdr>
                </w:div>
              </w:divsChild>
            </w:div>
            <w:div w:id="379331690">
              <w:marLeft w:val="0"/>
              <w:marRight w:val="0"/>
              <w:marTop w:val="0"/>
              <w:marBottom w:val="0"/>
              <w:divBdr>
                <w:top w:val="none" w:sz="0" w:space="0" w:color="auto"/>
                <w:left w:val="none" w:sz="0" w:space="0" w:color="auto"/>
                <w:bottom w:val="none" w:sz="0" w:space="0" w:color="auto"/>
                <w:right w:val="none" w:sz="0" w:space="0" w:color="auto"/>
              </w:divBdr>
              <w:divsChild>
                <w:div w:id="214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4664">
          <w:marLeft w:val="0"/>
          <w:marRight w:val="0"/>
          <w:marTop w:val="0"/>
          <w:marBottom w:val="0"/>
          <w:divBdr>
            <w:top w:val="none" w:sz="0" w:space="0" w:color="auto"/>
            <w:left w:val="none" w:sz="0" w:space="0" w:color="auto"/>
            <w:bottom w:val="none" w:sz="0" w:space="0" w:color="auto"/>
            <w:right w:val="none" w:sz="0" w:space="0" w:color="auto"/>
          </w:divBdr>
          <w:divsChild>
            <w:div w:id="601761710">
              <w:marLeft w:val="150"/>
              <w:marRight w:val="150"/>
              <w:marTop w:val="150"/>
              <w:marBottom w:val="150"/>
              <w:divBdr>
                <w:top w:val="none" w:sz="0" w:space="0" w:color="auto"/>
                <w:left w:val="none" w:sz="0" w:space="0" w:color="auto"/>
                <w:bottom w:val="none" w:sz="0" w:space="0" w:color="auto"/>
                <w:right w:val="none" w:sz="0" w:space="0" w:color="auto"/>
              </w:divBdr>
            </w:div>
            <w:div w:id="1460800690">
              <w:marLeft w:val="0"/>
              <w:marRight w:val="0"/>
              <w:marTop w:val="0"/>
              <w:marBottom w:val="0"/>
              <w:divBdr>
                <w:top w:val="none" w:sz="0" w:space="0" w:color="auto"/>
                <w:left w:val="none" w:sz="0" w:space="0" w:color="auto"/>
                <w:bottom w:val="none" w:sz="0" w:space="0" w:color="auto"/>
                <w:right w:val="none" w:sz="0" w:space="0" w:color="auto"/>
              </w:divBdr>
              <w:divsChild>
                <w:div w:id="1510293200">
                  <w:marLeft w:val="0"/>
                  <w:marRight w:val="0"/>
                  <w:marTop w:val="0"/>
                  <w:marBottom w:val="0"/>
                  <w:divBdr>
                    <w:top w:val="none" w:sz="0" w:space="0" w:color="auto"/>
                    <w:left w:val="none" w:sz="0" w:space="0" w:color="auto"/>
                    <w:bottom w:val="none" w:sz="0" w:space="0" w:color="auto"/>
                    <w:right w:val="none" w:sz="0" w:space="0" w:color="auto"/>
                  </w:divBdr>
                </w:div>
              </w:divsChild>
            </w:div>
            <w:div w:id="455636930">
              <w:marLeft w:val="0"/>
              <w:marRight w:val="0"/>
              <w:marTop w:val="0"/>
              <w:marBottom w:val="0"/>
              <w:divBdr>
                <w:top w:val="none" w:sz="0" w:space="0" w:color="auto"/>
                <w:left w:val="none" w:sz="0" w:space="0" w:color="auto"/>
                <w:bottom w:val="none" w:sz="0" w:space="0" w:color="auto"/>
                <w:right w:val="none" w:sz="0" w:space="0" w:color="auto"/>
              </w:divBdr>
              <w:divsChild>
                <w:div w:id="598559973">
                  <w:marLeft w:val="0"/>
                  <w:marRight w:val="0"/>
                  <w:marTop w:val="0"/>
                  <w:marBottom w:val="0"/>
                  <w:divBdr>
                    <w:top w:val="none" w:sz="0" w:space="0" w:color="auto"/>
                    <w:left w:val="none" w:sz="0" w:space="0" w:color="auto"/>
                    <w:bottom w:val="none" w:sz="0" w:space="0" w:color="auto"/>
                    <w:right w:val="none" w:sz="0" w:space="0" w:color="auto"/>
                  </w:divBdr>
                </w:div>
              </w:divsChild>
            </w:div>
            <w:div w:id="2035425126">
              <w:marLeft w:val="0"/>
              <w:marRight w:val="0"/>
              <w:marTop w:val="0"/>
              <w:marBottom w:val="0"/>
              <w:divBdr>
                <w:top w:val="none" w:sz="0" w:space="0" w:color="auto"/>
                <w:left w:val="none" w:sz="0" w:space="0" w:color="auto"/>
                <w:bottom w:val="none" w:sz="0" w:space="0" w:color="auto"/>
                <w:right w:val="none" w:sz="0" w:space="0" w:color="auto"/>
              </w:divBdr>
              <w:divsChild>
                <w:div w:id="31423053">
                  <w:marLeft w:val="0"/>
                  <w:marRight w:val="0"/>
                  <w:marTop w:val="0"/>
                  <w:marBottom w:val="0"/>
                  <w:divBdr>
                    <w:top w:val="none" w:sz="0" w:space="0" w:color="auto"/>
                    <w:left w:val="none" w:sz="0" w:space="0" w:color="auto"/>
                    <w:bottom w:val="none" w:sz="0" w:space="0" w:color="auto"/>
                    <w:right w:val="none" w:sz="0" w:space="0" w:color="auto"/>
                  </w:divBdr>
                </w:div>
              </w:divsChild>
            </w:div>
            <w:div w:id="1876655112">
              <w:marLeft w:val="0"/>
              <w:marRight w:val="0"/>
              <w:marTop w:val="0"/>
              <w:marBottom w:val="0"/>
              <w:divBdr>
                <w:top w:val="none" w:sz="0" w:space="0" w:color="auto"/>
                <w:left w:val="none" w:sz="0" w:space="0" w:color="auto"/>
                <w:bottom w:val="none" w:sz="0" w:space="0" w:color="auto"/>
                <w:right w:val="none" w:sz="0" w:space="0" w:color="auto"/>
              </w:divBdr>
              <w:divsChild>
                <w:div w:id="375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9414">
      <w:bodyDiv w:val="1"/>
      <w:marLeft w:val="0"/>
      <w:marRight w:val="0"/>
      <w:marTop w:val="0"/>
      <w:marBottom w:val="0"/>
      <w:divBdr>
        <w:top w:val="none" w:sz="0" w:space="0" w:color="auto"/>
        <w:left w:val="none" w:sz="0" w:space="0" w:color="auto"/>
        <w:bottom w:val="none" w:sz="0" w:space="0" w:color="auto"/>
        <w:right w:val="none" w:sz="0" w:space="0" w:color="auto"/>
      </w:divBdr>
    </w:div>
    <w:div w:id="592861149">
      <w:bodyDiv w:val="1"/>
      <w:marLeft w:val="0"/>
      <w:marRight w:val="0"/>
      <w:marTop w:val="0"/>
      <w:marBottom w:val="0"/>
      <w:divBdr>
        <w:top w:val="none" w:sz="0" w:space="0" w:color="auto"/>
        <w:left w:val="none" w:sz="0" w:space="0" w:color="auto"/>
        <w:bottom w:val="none" w:sz="0" w:space="0" w:color="auto"/>
        <w:right w:val="none" w:sz="0" w:space="0" w:color="auto"/>
      </w:divBdr>
    </w:div>
    <w:div w:id="690297680">
      <w:bodyDiv w:val="1"/>
      <w:marLeft w:val="0"/>
      <w:marRight w:val="0"/>
      <w:marTop w:val="0"/>
      <w:marBottom w:val="0"/>
      <w:divBdr>
        <w:top w:val="none" w:sz="0" w:space="0" w:color="auto"/>
        <w:left w:val="none" w:sz="0" w:space="0" w:color="auto"/>
        <w:bottom w:val="none" w:sz="0" w:space="0" w:color="auto"/>
        <w:right w:val="none" w:sz="0" w:space="0" w:color="auto"/>
      </w:divBdr>
    </w:div>
    <w:div w:id="1020856017">
      <w:bodyDiv w:val="1"/>
      <w:marLeft w:val="0"/>
      <w:marRight w:val="0"/>
      <w:marTop w:val="0"/>
      <w:marBottom w:val="0"/>
      <w:divBdr>
        <w:top w:val="none" w:sz="0" w:space="0" w:color="auto"/>
        <w:left w:val="none" w:sz="0" w:space="0" w:color="auto"/>
        <w:bottom w:val="none" w:sz="0" w:space="0" w:color="auto"/>
        <w:right w:val="none" w:sz="0" w:space="0" w:color="auto"/>
      </w:divBdr>
    </w:div>
    <w:div w:id="1176074372">
      <w:bodyDiv w:val="1"/>
      <w:marLeft w:val="0"/>
      <w:marRight w:val="0"/>
      <w:marTop w:val="0"/>
      <w:marBottom w:val="0"/>
      <w:divBdr>
        <w:top w:val="none" w:sz="0" w:space="0" w:color="auto"/>
        <w:left w:val="none" w:sz="0" w:space="0" w:color="auto"/>
        <w:bottom w:val="none" w:sz="0" w:space="0" w:color="auto"/>
        <w:right w:val="none" w:sz="0" w:space="0" w:color="auto"/>
      </w:divBdr>
    </w:div>
    <w:div w:id="1240292385">
      <w:bodyDiv w:val="1"/>
      <w:marLeft w:val="0"/>
      <w:marRight w:val="0"/>
      <w:marTop w:val="0"/>
      <w:marBottom w:val="0"/>
      <w:divBdr>
        <w:top w:val="none" w:sz="0" w:space="0" w:color="auto"/>
        <w:left w:val="none" w:sz="0" w:space="0" w:color="auto"/>
        <w:bottom w:val="none" w:sz="0" w:space="0" w:color="auto"/>
        <w:right w:val="none" w:sz="0" w:space="0" w:color="auto"/>
      </w:divBdr>
    </w:div>
    <w:div w:id="1413510478">
      <w:bodyDiv w:val="1"/>
      <w:marLeft w:val="0"/>
      <w:marRight w:val="0"/>
      <w:marTop w:val="0"/>
      <w:marBottom w:val="0"/>
      <w:divBdr>
        <w:top w:val="none" w:sz="0" w:space="0" w:color="auto"/>
        <w:left w:val="none" w:sz="0" w:space="0" w:color="auto"/>
        <w:bottom w:val="none" w:sz="0" w:space="0" w:color="auto"/>
        <w:right w:val="none" w:sz="0" w:space="0" w:color="auto"/>
      </w:divBdr>
    </w:div>
    <w:div w:id="1574200937">
      <w:bodyDiv w:val="1"/>
      <w:marLeft w:val="0"/>
      <w:marRight w:val="0"/>
      <w:marTop w:val="0"/>
      <w:marBottom w:val="0"/>
      <w:divBdr>
        <w:top w:val="none" w:sz="0" w:space="0" w:color="auto"/>
        <w:left w:val="none" w:sz="0" w:space="0" w:color="auto"/>
        <w:bottom w:val="none" w:sz="0" w:space="0" w:color="auto"/>
        <w:right w:val="none" w:sz="0" w:space="0" w:color="auto"/>
      </w:divBdr>
      <w:divsChild>
        <w:div w:id="1876386218">
          <w:marLeft w:val="0"/>
          <w:marRight w:val="0"/>
          <w:marTop w:val="0"/>
          <w:marBottom w:val="0"/>
          <w:divBdr>
            <w:top w:val="none" w:sz="0" w:space="0" w:color="auto"/>
            <w:left w:val="none" w:sz="0" w:space="0" w:color="auto"/>
            <w:bottom w:val="none" w:sz="0" w:space="0" w:color="auto"/>
            <w:right w:val="none" w:sz="0" w:space="0" w:color="auto"/>
          </w:divBdr>
          <w:divsChild>
            <w:div w:id="885916361">
              <w:marLeft w:val="0"/>
              <w:marRight w:val="0"/>
              <w:marTop w:val="0"/>
              <w:marBottom w:val="0"/>
              <w:divBdr>
                <w:top w:val="none" w:sz="0" w:space="0" w:color="auto"/>
                <w:left w:val="none" w:sz="0" w:space="0" w:color="auto"/>
                <w:bottom w:val="none" w:sz="0" w:space="0" w:color="auto"/>
                <w:right w:val="none" w:sz="0" w:space="0" w:color="auto"/>
              </w:divBdr>
              <w:divsChild>
                <w:div w:id="8128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3438">
      <w:bodyDiv w:val="1"/>
      <w:marLeft w:val="0"/>
      <w:marRight w:val="0"/>
      <w:marTop w:val="0"/>
      <w:marBottom w:val="0"/>
      <w:divBdr>
        <w:top w:val="none" w:sz="0" w:space="0" w:color="auto"/>
        <w:left w:val="none" w:sz="0" w:space="0" w:color="auto"/>
        <w:bottom w:val="none" w:sz="0" w:space="0" w:color="auto"/>
        <w:right w:val="none" w:sz="0" w:space="0" w:color="auto"/>
      </w:divBdr>
      <w:divsChild>
        <w:div w:id="1821381526">
          <w:marLeft w:val="0"/>
          <w:marRight w:val="0"/>
          <w:marTop w:val="0"/>
          <w:marBottom w:val="0"/>
          <w:divBdr>
            <w:top w:val="none" w:sz="0" w:space="0" w:color="auto"/>
            <w:left w:val="none" w:sz="0" w:space="0" w:color="auto"/>
            <w:bottom w:val="none" w:sz="0" w:space="0" w:color="auto"/>
            <w:right w:val="none" w:sz="0" w:space="0" w:color="auto"/>
          </w:divBdr>
          <w:divsChild>
            <w:div w:id="1244072697">
              <w:marLeft w:val="0"/>
              <w:marRight w:val="0"/>
              <w:marTop w:val="0"/>
              <w:marBottom w:val="0"/>
              <w:divBdr>
                <w:top w:val="none" w:sz="0" w:space="0" w:color="auto"/>
                <w:left w:val="none" w:sz="0" w:space="0" w:color="auto"/>
                <w:bottom w:val="none" w:sz="0" w:space="0" w:color="auto"/>
                <w:right w:val="none" w:sz="0" w:space="0" w:color="auto"/>
              </w:divBdr>
              <w:divsChild>
                <w:div w:id="4548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5461">
      <w:bodyDiv w:val="1"/>
      <w:marLeft w:val="0"/>
      <w:marRight w:val="0"/>
      <w:marTop w:val="0"/>
      <w:marBottom w:val="0"/>
      <w:divBdr>
        <w:top w:val="none" w:sz="0" w:space="0" w:color="auto"/>
        <w:left w:val="none" w:sz="0" w:space="0" w:color="auto"/>
        <w:bottom w:val="none" w:sz="0" w:space="0" w:color="auto"/>
        <w:right w:val="none" w:sz="0" w:space="0" w:color="auto"/>
      </w:divBdr>
      <w:divsChild>
        <w:div w:id="1121727861">
          <w:marLeft w:val="0"/>
          <w:marRight w:val="0"/>
          <w:marTop w:val="0"/>
          <w:marBottom w:val="0"/>
          <w:divBdr>
            <w:top w:val="none" w:sz="0" w:space="0" w:color="auto"/>
            <w:left w:val="none" w:sz="0" w:space="0" w:color="auto"/>
            <w:bottom w:val="none" w:sz="0" w:space="0" w:color="auto"/>
            <w:right w:val="none" w:sz="0" w:space="0" w:color="auto"/>
          </w:divBdr>
          <w:divsChild>
            <w:div w:id="552696629">
              <w:marLeft w:val="0"/>
              <w:marRight w:val="0"/>
              <w:marTop w:val="0"/>
              <w:marBottom w:val="0"/>
              <w:divBdr>
                <w:top w:val="none" w:sz="0" w:space="0" w:color="auto"/>
                <w:left w:val="none" w:sz="0" w:space="0" w:color="auto"/>
                <w:bottom w:val="none" w:sz="0" w:space="0" w:color="auto"/>
                <w:right w:val="none" w:sz="0" w:space="0" w:color="auto"/>
              </w:divBdr>
              <w:divsChild>
                <w:div w:id="980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4465">
      <w:bodyDiv w:val="1"/>
      <w:marLeft w:val="0"/>
      <w:marRight w:val="0"/>
      <w:marTop w:val="0"/>
      <w:marBottom w:val="0"/>
      <w:divBdr>
        <w:top w:val="none" w:sz="0" w:space="0" w:color="auto"/>
        <w:left w:val="none" w:sz="0" w:space="0" w:color="auto"/>
        <w:bottom w:val="none" w:sz="0" w:space="0" w:color="auto"/>
        <w:right w:val="none" w:sz="0" w:space="0" w:color="auto"/>
      </w:divBdr>
    </w:div>
    <w:div w:id="2085226330">
      <w:bodyDiv w:val="1"/>
      <w:marLeft w:val="0"/>
      <w:marRight w:val="0"/>
      <w:marTop w:val="0"/>
      <w:marBottom w:val="0"/>
      <w:divBdr>
        <w:top w:val="none" w:sz="0" w:space="0" w:color="auto"/>
        <w:left w:val="none" w:sz="0" w:space="0" w:color="auto"/>
        <w:bottom w:val="none" w:sz="0" w:space="0" w:color="auto"/>
        <w:right w:val="none" w:sz="0" w:space="0" w:color="auto"/>
      </w:divBdr>
      <w:divsChild>
        <w:div w:id="1366061958">
          <w:marLeft w:val="0"/>
          <w:marRight w:val="0"/>
          <w:marTop w:val="0"/>
          <w:marBottom w:val="0"/>
          <w:divBdr>
            <w:top w:val="none" w:sz="0" w:space="0" w:color="auto"/>
            <w:left w:val="none" w:sz="0" w:space="0" w:color="auto"/>
            <w:bottom w:val="none" w:sz="0" w:space="0" w:color="auto"/>
            <w:right w:val="none" w:sz="0" w:space="0" w:color="auto"/>
          </w:divBdr>
          <w:divsChild>
            <w:div w:id="803280252">
              <w:marLeft w:val="0"/>
              <w:marRight w:val="0"/>
              <w:marTop w:val="0"/>
              <w:marBottom w:val="0"/>
              <w:divBdr>
                <w:top w:val="none" w:sz="0" w:space="0" w:color="auto"/>
                <w:left w:val="none" w:sz="0" w:space="0" w:color="auto"/>
                <w:bottom w:val="none" w:sz="0" w:space="0" w:color="auto"/>
                <w:right w:val="none" w:sz="0" w:space="0" w:color="auto"/>
              </w:divBdr>
              <w:divsChild>
                <w:div w:id="979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Harp Ziegenfuss</dc:creator>
  <cp:keywords/>
  <dc:description/>
  <cp:lastModifiedBy>Donna Ziegenfuss</cp:lastModifiedBy>
  <cp:revision>2</cp:revision>
  <dcterms:created xsi:type="dcterms:W3CDTF">2021-03-16T13:32:00Z</dcterms:created>
  <dcterms:modified xsi:type="dcterms:W3CDTF">2021-03-16T13:32:00Z</dcterms:modified>
</cp:coreProperties>
</file>